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ECB" w:rsidRPr="001A39AC" w:rsidRDefault="007D5ECB" w:rsidP="001A39AC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7D5ECB" w:rsidRPr="001A39AC" w:rsidRDefault="007D5ECB" w:rsidP="001A39A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>УГЛЕРОДНЫЕ МАТЕРИАЛЫ В ХИРУРГИИ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1A39AC">
        <w:rPr>
          <w:rFonts w:ascii="Arial" w:hAnsi="Arial" w:cs="Arial"/>
          <w:b/>
          <w:i/>
          <w:sz w:val="24"/>
          <w:szCs w:val="24"/>
        </w:rPr>
        <w:t>В последние годы углеродные материалы стали широко применяться в медицине, благодаря уникальности свойств, которые обеспечивают работоспособность при замене биологической ткани до 100 лет. К таким свойствам относят: биосовместимость, отсутствие токсичности</w:t>
      </w:r>
      <w:r>
        <w:rPr>
          <w:rFonts w:ascii="Arial" w:hAnsi="Arial" w:cs="Arial"/>
          <w:b/>
          <w:i/>
          <w:sz w:val="24"/>
          <w:szCs w:val="24"/>
        </w:rPr>
        <w:t xml:space="preserve"> и канцерогенности, неизменность</w:t>
      </w:r>
      <w:r w:rsidRPr="001A39AC">
        <w:rPr>
          <w:rFonts w:ascii="Arial" w:hAnsi="Arial" w:cs="Arial"/>
          <w:b/>
          <w:i/>
          <w:sz w:val="24"/>
          <w:szCs w:val="24"/>
        </w:rPr>
        <w:t xml:space="preserve"> свойств под воздействием биологических сред, отсутствие коррозии и усталостных напряжений, способности стимулировать рост тканей и другие свойства</w:t>
      </w:r>
      <w:r>
        <w:rPr>
          <w:rFonts w:ascii="Arial" w:hAnsi="Arial" w:cs="Arial"/>
          <w:b/>
          <w:i/>
          <w:sz w:val="24"/>
          <w:szCs w:val="24"/>
        </w:rPr>
        <w:t>,</w:t>
      </w:r>
      <w:r w:rsidRPr="001A39AC">
        <w:rPr>
          <w:rFonts w:ascii="Arial" w:hAnsi="Arial" w:cs="Arial"/>
          <w:b/>
          <w:i/>
          <w:sz w:val="24"/>
          <w:szCs w:val="24"/>
        </w:rPr>
        <w:t xml:space="preserve"> близкие к живой ткани</w:t>
      </w:r>
    </w:p>
    <w:p w:rsidR="007D5ECB" w:rsidRPr="001A39AC" w:rsidRDefault="007D5ECB" w:rsidP="001A39A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Директор Акционерного общества «Научно-исследовательский институт конструкционных материалов на основе графита «НИИграфит»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>Евгений Маянов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Академик МАЭИН, доктор технических наук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b/>
          <w:bCs/>
          <w:sz w:val="24"/>
          <w:szCs w:val="24"/>
        </w:rPr>
        <w:t>Петр Золкин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Член-корреспондент </w:t>
      </w:r>
      <w:r w:rsidR="006400DA">
        <w:rPr>
          <w:rFonts w:ascii="Arial" w:hAnsi="Arial" w:cs="Arial"/>
          <w:sz w:val="24"/>
          <w:szCs w:val="24"/>
        </w:rPr>
        <w:t>Р</w:t>
      </w:r>
      <w:r w:rsidRPr="001A39AC">
        <w:rPr>
          <w:rFonts w:ascii="Arial" w:hAnsi="Arial" w:cs="Arial"/>
          <w:sz w:val="24"/>
          <w:szCs w:val="24"/>
        </w:rPr>
        <w:t>АЕН, кандидат технических наук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b/>
          <w:bCs/>
          <w:sz w:val="24"/>
          <w:szCs w:val="24"/>
        </w:rPr>
        <w:t>Харис Аберяхимов</w:t>
      </w:r>
      <w:r w:rsidRPr="001A39AC">
        <w:rPr>
          <w:rFonts w:ascii="Arial" w:hAnsi="Arial" w:cs="Arial"/>
          <w:sz w:val="24"/>
          <w:szCs w:val="24"/>
        </w:rPr>
        <w:t> 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Биосовместимость углерода с биологической тканью обеспечивают два физических свойства: электрохимический потенциал и поверхностная энергия. Биосовместимость стеклоу</w:t>
      </w:r>
      <w:r>
        <w:rPr>
          <w:rFonts w:ascii="Arial" w:hAnsi="Arial" w:cs="Arial"/>
          <w:sz w:val="24"/>
          <w:szCs w:val="24"/>
        </w:rPr>
        <w:t>г</w:t>
      </w:r>
      <w:r w:rsidRPr="001A39AC">
        <w:rPr>
          <w:rFonts w:ascii="Arial" w:hAnsi="Arial" w:cs="Arial"/>
          <w:sz w:val="24"/>
          <w:szCs w:val="24"/>
        </w:rPr>
        <w:t xml:space="preserve">лерода, пирографита, золота и платины исследовали методом электрохимии с использованием </w:t>
      </w:r>
      <w:r>
        <w:rPr>
          <w:rFonts w:ascii="Arial" w:hAnsi="Arial" w:cs="Arial"/>
          <w:sz w:val="24"/>
          <w:szCs w:val="24"/>
        </w:rPr>
        <w:t>в качестве электролита сыворотки</w:t>
      </w:r>
      <w:r w:rsidRPr="001A39AC">
        <w:rPr>
          <w:rFonts w:ascii="Arial" w:hAnsi="Arial" w:cs="Arial"/>
          <w:sz w:val="24"/>
          <w:szCs w:val="24"/>
        </w:rPr>
        <w:t xml:space="preserve"> крови крупнорогатого скота.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Исследования показали, что электрохимический потенциал реакции на границе раздел</w:t>
      </w:r>
      <w:r>
        <w:rPr>
          <w:rFonts w:ascii="Arial" w:hAnsi="Arial" w:cs="Arial"/>
          <w:sz w:val="24"/>
          <w:szCs w:val="24"/>
        </w:rPr>
        <w:t>а имплантат – биосреда составил</w:t>
      </w:r>
      <w:r w:rsidRPr="001A39AC">
        <w:rPr>
          <w:rFonts w:ascii="Arial" w:hAnsi="Arial" w:cs="Arial"/>
          <w:sz w:val="24"/>
          <w:szCs w:val="24"/>
        </w:rPr>
        <w:t>: стеклоуглерод + 0,315 м</w:t>
      </w:r>
      <w:r w:rsidR="006400DA">
        <w:rPr>
          <w:rFonts w:ascii="Arial" w:hAnsi="Arial" w:cs="Arial"/>
          <w:sz w:val="24"/>
          <w:szCs w:val="24"/>
        </w:rPr>
        <w:t>В</w:t>
      </w:r>
      <w:r w:rsidRPr="001A39AC">
        <w:rPr>
          <w:rFonts w:ascii="Arial" w:hAnsi="Arial" w:cs="Arial"/>
          <w:sz w:val="24"/>
          <w:szCs w:val="24"/>
        </w:rPr>
        <w:t>; пирографит + 0,346 м</w:t>
      </w:r>
      <w:r w:rsidR="006400DA">
        <w:rPr>
          <w:rFonts w:ascii="Arial" w:hAnsi="Arial" w:cs="Arial"/>
          <w:sz w:val="24"/>
          <w:szCs w:val="24"/>
        </w:rPr>
        <w:t>В</w:t>
      </w:r>
      <w:r w:rsidRPr="001A39AC">
        <w:rPr>
          <w:rFonts w:ascii="Arial" w:hAnsi="Arial" w:cs="Arial"/>
          <w:sz w:val="24"/>
          <w:szCs w:val="24"/>
        </w:rPr>
        <w:t>; золото + 0,340 м</w:t>
      </w:r>
      <w:r w:rsidR="006400DA">
        <w:rPr>
          <w:rFonts w:ascii="Arial" w:hAnsi="Arial" w:cs="Arial"/>
          <w:sz w:val="24"/>
          <w:szCs w:val="24"/>
        </w:rPr>
        <w:t>В</w:t>
      </w:r>
      <w:r w:rsidRPr="001A39AC">
        <w:rPr>
          <w:rFonts w:ascii="Arial" w:hAnsi="Arial" w:cs="Arial"/>
          <w:sz w:val="24"/>
          <w:szCs w:val="24"/>
        </w:rPr>
        <w:t>; платина + 0,332 м</w:t>
      </w:r>
      <w:r w:rsidR="006400DA">
        <w:rPr>
          <w:rFonts w:ascii="Arial" w:hAnsi="Arial" w:cs="Arial"/>
          <w:sz w:val="24"/>
          <w:szCs w:val="24"/>
        </w:rPr>
        <w:t>В</w:t>
      </w:r>
      <w:r w:rsidRPr="001A39A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Стеклоуглерод обладает аморфной структурой. Пироуглерод</w:t>
      </w:r>
      <w:r>
        <w:rPr>
          <w:rFonts w:ascii="Arial" w:hAnsi="Arial" w:cs="Arial"/>
          <w:sz w:val="24"/>
          <w:szCs w:val="24"/>
        </w:rPr>
        <w:t> –</w:t>
      </w:r>
      <w:r w:rsidRPr="001A39AC">
        <w:rPr>
          <w:rFonts w:ascii="Arial" w:hAnsi="Arial" w:cs="Arial"/>
          <w:sz w:val="24"/>
          <w:szCs w:val="24"/>
        </w:rPr>
        <w:t xml:space="preserve"> идеальной графитовой структурой. Золото и платина</w:t>
      </w:r>
      <w:r>
        <w:rPr>
          <w:rFonts w:ascii="Arial" w:hAnsi="Arial" w:cs="Arial"/>
          <w:sz w:val="24"/>
          <w:szCs w:val="24"/>
        </w:rPr>
        <w:t> –</w:t>
      </w:r>
      <w:r w:rsidRPr="001A39AC">
        <w:rPr>
          <w:rFonts w:ascii="Arial" w:hAnsi="Arial" w:cs="Arial"/>
          <w:sz w:val="24"/>
          <w:szCs w:val="24"/>
        </w:rPr>
        <w:t xml:space="preserve"> идеальными инертными свойствами. Следовательно, углерод по инертности близок к золоту и платине.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Поверхностная энергия графита МПГ-7 составляет 50 эрг/см</w:t>
      </w:r>
      <w:r w:rsidRPr="001A39AC">
        <w:rPr>
          <w:rFonts w:ascii="Arial" w:hAnsi="Arial" w:cs="Arial"/>
          <w:sz w:val="24"/>
          <w:szCs w:val="24"/>
          <w:vertAlign w:val="superscript"/>
        </w:rPr>
        <w:t>2</w:t>
      </w:r>
      <w:r w:rsidRPr="001A39AC">
        <w:rPr>
          <w:rFonts w:ascii="Arial" w:hAnsi="Arial" w:cs="Arial"/>
          <w:sz w:val="24"/>
          <w:szCs w:val="24"/>
        </w:rPr>
        <w:t xml:space="preserve">. Но </w:t>
      </w:r>
      <w:r>
        <w:rPr>
          <w:rFonts w:ascii="Arial" w:hAnsi="Arial" w:cs="Arial"/>
          <w:sz w:val="24"/>
          <w:szCs w:val="24"/>
        </w:rPr>
        <w:t>при имплантации пластины</w:t>
      </w:r>
      <w:r w:rsidRPr="001A39AC">
        <w:rPr>
          <w:rFonts w:ascii="Arial" w:hAnsi="Arial" w:cs="Arial"/>
          <w:sz w:val="24"/>
          <w:szCs w:val="24"/>
        </w:rPr>
        <w:t xml:space="preserve"> графита размером 2</w:t>
      </w:r>
      <w:r>
        <w:rPr>
          <w:rFonts w:ascii="Arial" w:hAnsi="Arial" w:cs="Arial"/>
          <w:sz w:val="24"/>
          <w:szCs w:val="24"/>
        </w:rPr>
        <w:t> </w:t>
      </w:r>
      <w:r w:rsidRPr="008874B0">
        <w:rPr>
          <w:rFonts w:ascii="Arial" w:hAnsi="Arial" w:cs="Arial"/>
          <w:sz w:val="28"/>
          <w:szCs w:val="28"/>
        </w:rPr>
        <w:t>×</w:t>
      </w:r>
      <w:r>
        <w:rPr>
          <w:rFonts w:ascii="Arial" w:hAnsi="Arial" w:cs="Arial"/>
          <w:sz w:val="24"/>
          <w:szCs w:val="24"/>
        </w:rPr>
        <w:t> </w:t>
      </w:r>
      <w:r w:rsidRPr="001A39AC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 </w:t>
      </w:r>
      <w:r w:rsidRPr="008874B0">
        <w:rPr>
          <w:rFonts w:ascii="Arial" w:hAnsi="Arial" w:cs="Arial"/>
          <w:sz w:val="28"/>
          <w:szCs w:val="28"/>
        </w:rPr>
        <w:t>×</w:t>
      </w:r>
      <w:r>
        <w:rPr>
          <w:rFonts w:ascii="Arial" w:hAnsi="Arial" w:cs="Arial"/>
          <w:sz w:val="24"/>
          <w:szCs w:val="24"/>
        </w:rPr>
        <w:t> </w:t>
      </w:r>
      <w:r w:rsidRPr="001A39AC">
        <w:rPr>
          <w:rFonts w:ascii="Arial" w:hAnsi="Arial" w:cs="Arial"/>
          <w:sz w:val="24"/>
          <w:szCs w:val="24"/>
        </w:rPr>
        <w:t>20 мм в теленка на одну неделю поверхностная энергия составила 24 эрг/см</w:t>
      </w:r>
      <w:r w:rsidRPr="001A39AC">
        <w:rPr>
          <w:rFonts w:ascii="Arial" w:hAnsi="Arial" w:cs="Arial"/>
          <w:sz w:val="24"/>
          <w:szCs w:val="24"/>
          <w:vertAlign w:val="superscript"/>
        </w:rPr>
        <w:t>2</w:t>
      </w:r>
      <w:r w:rsidRPr="001A39AC">
        <w:rPr>
          <w:rFonts w:ascii="Arial" w:hAnsi="Arial" w:cs="Arial"/>
          <w:sz w:val="24"/>
          <w:szCs w:val="24"/>
        </w:rPr>
        <w:t xml:space="preserve">, а ее поверхность была покрыта пленкой биологического происхождения, то есть углерод проявил своеобразную биоактивность и закрыл имплантат в капсулу, исключил его </w:t>
      </w:r>
      <w:r w:rsidRPr="001A39AC">
        <w:rPr>
          <w:rFonts w:ascii="Arial" w:hAnsi="Arial" w:cs="Arial"/>
          <w:sz w:val="24"/>
          <w:szCs w:val="24"/>
        </w:rPr>
        <w:lastRenderedPageBreak/>
        <w:t>миграцию, возникновение биологических реакций, разрушающих имплантат или биологическую ткань.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color w:val="FF0000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Долговечность работоспособности эндопротезов и имплантатов определяют не только биосовместимость и поверхностн</w:t>
      </w:r>
      <w:r>
        <w:rPr>
          <w:rFonts w:ascii="Arial" w:hAnsi="Arial" w:cs="Arial"/>
          <w:sz w:val="24"/>
          <w:szCs w:val="24"/>
        </w:rPr>
        <w:t>ая</w:t>
      </w:r>
      <w:r w:rsidRPr="001A39AC">
        <w:rPr>
          <w:rFonts w:ascii="Arial" w:hAnsi="Arial" w:cs="Arial"/>
          <w:sz w:val="24"/>
          <w:szCs w:val="24"/>
        </w:rPr>
        <w:t xml:space="preserve"> энерги</w:t>
      </w:r>
      <w:r>
        <w:rPr>
          <w:rFonts w:ascii="Arial" w:hAnsi="Arial" w:cs="Arial"/>
          <w:sz w:val="24"/>
          <w:szCs w:val="24"/>
        </w:rPr>
        <w:t>я</w:t>
      </w:r>
      <w:r w:rsidRPr="001A39AC">
        <w:rPr>
          <w:rFonts w:ascii="Arial" w:hAnsi="Arial" w:cs="Arial"/>
          <w:sz w:val="24"/>
          <w:szCs w:val="24"/>
        </w:rPr>
        <w:t>, но и физико-химические, электрические, прочностные, поверхностные и др. свойства</w:t>
      </w:r>
      <w:r w:rsidRPr="001A30D7">
        <w:rPr>
          <w:rFonts w:ascii="Arial" w:hAnsi="Arial" w:cs="Arial"/>
          <w:sz w:val="24"/>
          <w:szCs w:val="24"/>
        </w:rPr>
        <w:t>.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 xml:space="preserve">ОДНОПОЛЮСНЫЙ ТАЗОБЕДРЕННЫЙ СУСТАВ 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Конструкция эндопротеза представлена на </w:t>
      </w:r>
      <w:r w:rsidRPr="0051152D">
        <w:rPr>
          <w:rFonts w:ascii="Arial" w:hAnsi="Arial" w:cs="Arial"/>
          <w:i/>
          <w:sz w:val="24"/>
          <w:szCs w:val="24"/>
        </w:rPr>
        <w:t>рис. 1</w:t>
      </w:r>
      <w:r w:rsidRPr="001A39AC">
        <w:rPr>
          <w:rFonts w:ascii="Arial" w:hAnsi="Arial" w:cs="Arial"/>
          <w:sz w:val="24"/>
          <w:szCs w:val="24"/>
        </w:rPr>
        <w:t>. Ножку эндопротеза изготавливают из углепластика, который получают методом горячего прессования пресс-пакета, состоящего из полотна углеродной ткани марки ТГН-2М и пленки термопластичного полиамида 12/10, сложенных послойно в виде слоеного пирога. Углеродную ткань ТГН-2М получают из вискозной нити при температуре 2400</w:t>
      </w:r>
      <w:r>
        <w:rPr>
          <w:rFonts w:ascii="Arial" w:hAnsi="Arial" w:cs="Arial"/>
          <w:sz w:val="24"/>
          <w:szCs w:val="24"/>
        </w:rPr>
        <w:t> </w:t>
      </w:r>
      <w:r w:rsidRPr="001A39AC">
        <w:rPr>
          <w:rFonts w:ascii="Arial" w:hAnsi="Arial" w:cs="Arial"/>
          <w:sz w:val="24"/>
          <w:szCs w:val="24"/>
        </w:rPr>
        <w:t xml:space="preserve">˚С, что обеспечивает высокую химическую чистоту. Для получения углепластика с высокими прочностными свойствами ткань подвергают электрохимической обработке, что увеличивает поверхностную </w:t>
      </w:r>
      <w:r w:rsidR="0001779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-9pt;margin-top:0;width:198.3pt;height:230.25pt;z-index:1;visibility:visible;mso-position-horizontal-relative:text;mso-position-vertical-relative:text">
            <v:imagedata r:id="rId7" o:title="" croptop="8211f" cropbottom="28671f" cropleft="14822f" cropright="15876f"/>
            <w10:wrap type="square"/>
          </v:shape>
        </w:pict>
      </w:r>
      <w:r w:rsidRPr="001A39AC">
        <w:rPr>
          <w:rFonts w:ascii="Arial" w:hAnsi="Arial" w:cs="Arial"/>
          <w:sz w:val="24"/>
          <w:szCs w:val="24"/>
        </w:rPr>
        <w:t>пористость структуры ткани и повышает степень взаимодействия с полиамидным связующим веществом</w:t>
      </w:r>
      <w:r w:rsidRPr="001A39AC"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7D5ECB" w:rsidRPr="0051152D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Процесс прессования пакета происходит при температуре 210</w:t>
      </w:r>
      <w:r>
        <w:rPr>
          <w:rFonts w:ascii="Arial" w:hAnsi="Arial" w:cs="Arial"/>
          <w:sz w:val="24"/>
          <w:szCs w:val="24"/>
        </w:rPr>
        <w:t>–</w:t>
      </w:r>
      <w:r w:rsidRPr="001A39AC">
        <w:rPr>
          <w:rFonts w:ascii="Arial" w:hAnsi="Arial" w:cs="Arial"/>
          <w:sz w:val="24"/>
          <w:szCs w:val="24"/>
        </w:rPr>
        <w:t>220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˚С, давлении 100 кг/см</w:t>
      </w:r>
      <w:r w:rsidRPr="001A39AC">
        <w:rPr>
          <w:rFonts w:ascii="Arial" w:hAnsi="Arial" w:cs="Arial"/>
          <w:sz w:val="24"/>
          <w:szCs w:val="24"/>
          <w:vertAlign w:val="superscript"/>
        </w:rPr>
        <w:t>2</w:t>
      </w:r>
      <w:r w:rsidRPr="001A39AC">
        <w:rPr>
          <w:rFonts w:ascii="Arial" w:hAnsi="Arial" w:cs="Arial"/>
          <w:sz w:val="24"/>
          <w:szCs w:val="24"/>
        </w:rPr>
        <w:t xml:space="preserve">, время выдержки 2 часа. Свойства углепластика приведены в </w:t>
      </w:r>
      <w:r w:rsidRPr="0051152D">
        <w:rPr>
          <w:rFonts w:ascii="Arial" w:hAnsi="Arial" w:cs="Arial"/>
          <w:i/>
          <w:sz w:val="24"/>
          <w:szCs w:val="24"/>
        </w:rPr>
        <w:t>таблице 1.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D5ECB" w:rsidRPr="0051152D" w:rsidRDefault="007D5ECB" w:rsidP="0051152D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51152D">
        <w:rPr>
          <w:rFonts w:ascii="Arial" w:hAnsi="Arial" w:cs="Arial"/>
          <w:sz w:val="24"/>
          <w:szCs w:val="24"/>
        </w:rPr>
        <w:t>Таблица 1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Физико-механические свойства углепластика «Остек»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786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Плотность, г/ см</w:t>
            </w:r>
            <w:r w:rsidRPr="001A39A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1,15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A39AC">
              <w:rPr>
                <w:rFonts w:ascii="Arial" w:hAnsi="Arial" w:cs="Arial"/>
                <w:sz w:val="24"/>
                <w:szCs w:val="24"/>
              </w:rPr>
              <w:t>1,26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Прочность при изгибе, МПа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25,0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A39AC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Модуль упругости, ГПа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1,8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A39AC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Содержание углерода, не менее %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99,0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Содержание золы, не более %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</w:tr>
    </w:tbl>
    <w:p w:rsidR="007D5ECB" w:rsidRPr="0051152D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Головку эндопротеза изготавливают из мелкозернистого прочного графита марки МПГ-7 промышленного производства, свойства которого приведены в </w:t>
      </w:r>
      <w:r w:rsidRPr="0051152D">
        <w:rPr>
          <w:rFonts w:ascii="Arial" w:hAnsi="Arial" w:cs="Arial"/>
          <w:i/>
          <w:sz w:val="24"/>
          <w:szCs w:val="24"/>
        </w:rPr>
        <w:t>таблице 2.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D5ECB" w:rsidRPr="0051152D" w:rsidRDefault="007D5ECB" w:rsidP="0051152D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51152D">
        <w:rPr>
          <w:rFonts w:ascii="Arial" w:hAnsi="Arial" w:cs="Arial"/>
          <w:sz w:val="24"/>
          <w:szCs w:val="24"/>
        </w:rPr>
        <w:t>Таблица 2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Физико-механические свойства графита МПГ-7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2"/>
        <w:gridCol w:w="2659"/>
      </w:tblGrid>
      <w:tr w:rsidR="007D5ECB" w:rsidRPr="001A39AC" w:rsidTr="00E44384">
        <w:tc>
          <w:tcPr>
            <w:tcW w:w="5952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Свойства материала</w:t>
            </w:r>
          </w:p>
        </w:tc>
        <w:tc>
          <w:tcPr>
            <w:tcW w:w="2659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</w:tr>
      <w:tr w:rsidR="007D5ECB" w:rsidRPr="001A39AC" w:rsidTr="00E44384">
        <w:tc>
          <w:tcPr>
            <w:tcW w:w="5952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Плотность, г/см</w:t>
            </w:r>
            <w:r w:rsidRPr="001A39A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1A39AC">
              <w:rPr>
                <w:rFonts w:ascii="Arial" w:hAnsi="Arial" w:cs="Arial"/>
                <w:sz w:val="24"/>
                <w:szCs w:val="24"/>
              </w:rPr>
              <w:t xml:space="preserve">, не менее </w:t>
            </w:r>
          </w:p>
        </w:tc>
        <w:tc>
          <w:tcPr>
            <w:tcW w:w="2659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1,85–</w:t>
            </w:r>
            <w:r w:rsidRPr="001A39AC">
              <w:rPr>
                <w:rFonts w:ascii="Arial" w:hAnsi="Arial" w:cs="Arial"/>
                <w:sz w:val="24"/>
                <w:szCs w:val="24"/>
              </w:rPr>
              <w:t>1,90</w:t>
            </w:r>
          </w:p>
        </w:tc>
      </w:tr>
      <w:tr w:rsidR="007D5ECB" w:rsidRPr="001A39AC" w:rsidTr="00E44384">
        <w:tc>
          <w:tcPr>
            <w:tcW w:w="5952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 xml:space="preserve">Предел прочности при изгибе, МПа, не менее </w:t>
            </w:r>
          </w:p>
        </w:tc>
        <w:tc>
          <w:tcPr>
            <w:tcW w:w="2659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50,0–</w:t>
            </w:r>
            <w:r w:rsidRPr="001A39AC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</w:tr>
      <w:tr w:rsidR="007D5ECB" w:rsidRPr="001A39AC" w:rsidTr="00E44384">
        <w:tc>
          <w:tcPr>
            <w:tcW w:w="5952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 xml:space="preserve">Предел прочности на сжатие, МПа, не менее </w:t>
            </w:r>
          </w:p>
        </w:tc>
        <w:tc>
          <w:tcPr>
            <w:tcW w:w="2659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110,0</w:t>
            </w:r>
          </w:p>
        </w:tc>
      </w:tr>
      <w:tr w:rsidR="007D5ECB" w:rsidRPr="001A39AC" w:rsidTr="00E44384">
        <w:tc>
          <w:tcPr>
            <w:tcW w:w="5952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 xml:space="preserve">Удельное электросопротивление, мкОм*м, не более </w:t>
            </w:r>
          </w:p>
        </w:tc>
        <w:tc>
          <w:tcPr>
            <w:tcW w:w="2659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15,0</w:t>
            </w:r>
          </w:p>
        </w:tc>
      </w:tr>
      <w:tr w:rsidR="007D5ECB" w:rsidRPr="001A39AC" w:rsidTr="00E44384">
        <w:tc>
          <w:tcPr>
            <w:tcW w:w="5952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 xml:space="preserve">Массовая доля углерода, %, не менее </w:t>
            </w:r>
          </w:p>
        </w:tc>
        <w:tc>
          <w:tcPr>
            <w:tcW w:w="2659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</w:tr>
      <w:tr w:rsidR="007D5ECB" w:rsidRPr="001A39AC" w:rsidTr="00E44384">
        <w:tc>
          <w:tcPr>
            <w:tcW w:w="5952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Массовая доля золы, не более %</w:t>
            </w:r>
          </w:p>
        </w:tc>
        <w:tc>
          <w:tcPr>
            <w:tcW w:w="2659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</w:tr>
    </w:tbl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Свойства углеродного эндопротеза во многом идентичны свойствам кости здорового человека. Конструкция системы «кость</w:t>
      </w:r>
      <w:r>
        <w:rPr>
          <w:rFonts w:ascii="Arial" w:hAnsi="Arial" w:cs="Arial"/>
          <w:sz w:val="24"/>
          <w:szCs w:val="24"/>
        </w:rPr>
        <w:t xml:space="preserve"> – </w:t>
      </w:r>
      <w:r w:rsidRPr="001A39AC">
        <w:rPr>
          <w:rFonts w:ascii="Arial" w:hAnsi="Arial" w:cs="Arial"/>
          <w:sz w:val="24"/>
          <w:szCs w:val="24"/>
        </w:rPr>
        <w:t>имплантат» хорошо функционирует на протяжен</w:t>
      </w:r>
      <w:r>
        <w:rPr>
          <w:rFonts w:ascii="Arial" w:hAnsi="Arial" w:cs="Arial"/>
          <w:sz w:val="24"/>
          <w:szCs w:val="24"/>
        </w:rPr>
        <w:t>ии длительного времени, когда ее</w:t>
      </w:r>
      <w:r w:rsidRPr="001A39AC">
        <w:rPr>
          <w:rFonts w:ascii="Arial" w:hAnsi="Arial" w:cs="Arial"/>
          <w:sz w:val="24"/>
          <w:szCs w:val="24"/>
        </w:rPr>
        <w:t xml:space="preserve"> части равномерно нагружены. Применение конструкции из углепластика с упругими характеристиками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близкими к характеристикам кости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гарантирует создание ситуации, при которой во время ходьбы имплантат деформируется вместе с костью. Это сводит на нет концентрацию остаточных напряжений, разрушение ножки и расшатывание е</w:t>
      </w:r>
      <w:r>
        <w:rPr>
          <w:rFonts w:ascii="Arial" w:hAnsi="Arial" w:cs="Arial"/>
          <w:sz w:val="24"/>
          <w:szCs w:val="24"/>
        </w:rPr>
        <w:t>е</w:t>
      </w:r>
      <w:r w:rsidRPr="001A39AC">
        <w:rPr>
          <w:rFonts w:ascii="Arial" w:hAnsi="Arial" w:cs="Arial"/>
          <w:sz w:val="24"/>
          <w:szCs w:val="24"/>
        </w:rPr>
        <w:t xml:space="preserve"> в местах плотного контакта с костью. 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Прочностные и поверхностные свойства углеродного эндопротеза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необходимы для замещения части органа или ткани за счет механических свойств, которые будут выполнять функции утраченной ткани, не изменяя своих физико-механических и биологических свойств. Плотной фи</w:t>
      </w:r>
      <w:r>
        <w:rPr>
          <w:rFonts w:ascii="Arial" w:hAnsi="Arial" w:cs="Arial"/>
          <w:sz w:val="24"/>
          <w:szCs w:val="24"/>
        </w:rPr>
        <w:t>ксации ножки эндопротеза при бес</w:t>
      </w:r>
      <w:r w:rsidRPr="001A39AC">
        <w:rPr>
          <w:rFonts w:ascii="Arial" w:hAnsi="Arial" w:cs="Arial"/>
          <w:sz w:val="24"/>
          <w:szCs w:val="24"/>
        </w:rPr>
        <w:t>цементном е</w:t>
      </w:r>
      <w:r>
        <w:rPr>
          <w:rFonts w:ascii="Arial" w:hAnsi="Arial" w:cs="Arial"/>
          <w:sz w:val="24"/>
          <w:szCs w:val="24"/>
        </w:rPr>
        <w:t>е</w:t>
      </w:r>
      <w:r w:rsidRPr="001A39AC">
        <w:rPr>
          <w:rFonts w:ascii="Arial" w:hAnsi="Arial" w:cs="Arial"/>
          <w:sz w:val="24"/>
          <w:szCs w:val="24"/>
        </w:rPr>
        <w:t xml:space="preserve"> укреплении в бедренной кости способствует набухание на 2</w:t>
      </w:r>
      <w:r>
        <w:rPr>
          <w:rFonts w:ascii="Arial" w:hAnsi="Arial" w:cs="Arial"/>
          <w:sz w:val="24"/>
          <w:szCs w:val="24"/>
        </w:rPr>
        <w:t>–</w:t>
      </w:r>
      <w:r w:rsidRPr="001A39AC">
        <w:rPr>
          <w:rFonts w:ascii="Arial" w:hAnsi="Arial" w:cs="Arial"/>
          <w:sz w:val="24"/>
          <w:szCs w:val="24"/>
        </w:rPr>
        <w:t>4% углепластика в биологической среде. Такая фиксация позволяет углероду проявлять свою способность провоцировать рост соединительной тканой пленки, выступающей в роли дополнительного крепления эндопротеза в кости. Соеди</w:t>
      </w:r>
      <w:r>
        <w:rPr>
          <w:rFonts w:ascii="Arial" w:hAnsi="Arial" w:cs="Arial"/>
          <w:sz w:val="24"/>
          <w:szCs w:val="24"/>
        </w:rPr>
        <w:t>нения головки эндопротеза с ножк</w:t>
      </w:r>
      <w:r w:rsidRPr="001A39AC">
        <w:rPr>
          <w:rFonts w:ascii="Arial" w:hAnsi="Arial" w:cs="Arial"/>
          <w:sz w:val="24"/>
          <w:szCs w:val="24"/>
        </w:rPr>
        <w:t>ой осуществляется посредством конусной посадки 12/14 во время операции после имплантирования ножки в тазобедренную кость.</w:t>
      </w:r>
    </w:p>
    <w:p w:rsidR="007D5ECB" w:rsidRPr="001A39AC" w:rsidRDefault="007D5ECB" w:rsidP="001A39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Отечественный однополюсный эндопротез тазобедренного сустава из композиционного углеродного материала был применен у 129 больных со свежими переломами, ложными суставами шейки бедра и асептическим некрозом головки бедра после остеосинтеза. Операции осуществлялись в Первом МГМУ им. Сеченова, в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Московской городской клинической больнице № 7 и других больницах по разработанным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Г.С. Юмашевым, Х.А. Мусалатовым и их сотрудниками способу и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 xml:space="preserve">хирургическому инструментарию. Предложенный способ </w:t>
      </w:r>
      <w:r w:rsidRPr="001A39AC">
        <w:rPr>
          <w:rFonts w:ascii="Arial" w:hAnsi="Arial" w:cs="Arial"/>
          <w:sz w:val="24"/>
          <w:szCs w:val="24"/>
        </w:rPr>
        <w:lastRenderedPageBreak/>
        <w:t xml:space="preserve">операции исключает перелом бедра во время вправления </w:t>
      </w:r>
      <w:r>
        <w:rPr>
          <w:rFonts w:ascii="Arial" w:hAnsi="Arial" w:cs="Arial"/>
          <w:sz w:val="24"/>
          <w:szCs w:val="24"/>
        </w:rPr>
        <w:t>эндопротеза и его вывих в после</w:t>
      </w:r>
      <w:r w:rsidRPr="001A39AC">
        <w:rPr>
          <w:rFonts w:ascii="Arial" w:hAnsi="Arial" w:cs="Arial"/>
          <w:sz w:val="24"/>
          <w:szCs w:val="24"/>
        </w:rPr>
        <w:t>операционном периоде. Плотное бесцементное введение ножки эндопротеза и надежное укрепление капсулы сустава по предложенной методике позволило хирургам ускорить реабилитацию больных в послеоперационном периоде.</w:t>
      </w:r>
    </w:p>
    <w:p w:rsidR="007D5ECB" w:rsidRPr="001A39AC" w:rsidRDefault="007D5ECB" w:rsidP="001A39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>ТОТАЛЬНЫЙ УГЛЕРОДНЫЙ ТАЗОБЕДРЕННЫЙ ЭНДОПРОТЕЗ</w:t>
      </w:r>
    </w:p>
    <w:p w:rsidR="007D5ECB" w:rsidRPr="001A39AC" w:rsidRDefault="007D5ECB" w:rsidP="001A39AC">
      <w:pPr>
        <w:spacing w:after="0" w:line="360" w:lineRule="auto"/>
        <w:ind w:left="993" w:hanging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D5ECB" w:rsidRPr="001A39AC" w:rsidRDefault="00017791" w:rsidP="001A39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-6.45pt;margin-top:17pt;width:129.75pt;height:180pt;z-index:2;visibility:visible">
            <v:imagedata r:id="rId8" o:title="" cropbottom="8489f" cropright="11028f"/>
            <w10:wrap type="square"/>
          </v:shape>
        </w:pict>
      </w:r>
      <w:r w:rsidR="007D5ECB" w:rsidRPr="001A39AC">
        <w:rPr>
          <w:rFonts w:ascii="Arial" w:hAnsi="Arial" w:cs="Arial"/>
          <w:sz w:val="24"/>
          <w:szCs w:val="24"/>
        </w:rPr>
        <w:t>Конструкция тотального углеродного тазобедренного эндопротеза основана на однополюсном эндопротезе, к которому добавили чашку. Тотальные тазобедренные эндопротезы предусмотрены для пациентов с заболеваниями и травмами всего аппарата тазобедренного сустава. Конструкция тазобедренного эндопротеза представлена</w:t>
      </w:r>
      <w:r w:rsidR="007D5ECB">
        <w:rPr>
          <w:rFonts w:ascii="Arial" w:hAnsi="Arial" w:cs="Arial"/>
          <w:sz w:val="24"/>
          <w:szCs w:val="24"/>
        </w:rPr>
        <w:t xml:space="preserve"> </w:t>
      </w:r>
      <w:r w:rsidR="007D5ECB" w:rsidRPr="001A39AC">
        <w:rPr>
          <w:rFonts w:ascii="Arial" w:hAnsi="Arial" w:cs="Arial"/>
          <w:sz w:val="24"/>
          <w:szCs w:val="24"/>
        </w:rPr>
        <w:t xml:space="preserve">на </w:t>
      </w:r>
      <w:r w:rsidR="007D5ECB" w:rsidRPr="003C6235">
        <w:rPr>
          <w:rFonts w:ascii="Arial" w:hAnsi="Arial" w:cs="Arial"/>
          <w:i/>
          <w:sz w:val="24"/>
          <w:szCs w:val="24"/>
        </w:rPr>
        <w:t>рис. 2.</w:t>
      </w:r>
      <w:r w:rsidR="007D5ECB" w:rsidRPr="001A39AC">
        <w:rPr>
          <w:rFonts w:ascii="Arial" w:hAnsi="Arial" w:cs="Arial"/>
          <w:sz w:val="24"/>
          <w:szCs w:val="24"/>
        </w:rPr>
        <w:t xml:space="preserve"> </w:t>
      </w:r>
    </w:p>
    <w:p w:rsidR="007D5ECB" w:rsidRPr="001A39AC" w:rsidRDefault="007D5ECB" w:rsidP="001A39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D5ECB" w:rsidRPr="003C6235" w:rsidRDefault="007D5ECB" w:rsidP="001A39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C6235">
        <w:rPr>
          <w:rFonts w:ascii="Arial" w:hAnsi="Arial" w:cs="Arial"/>
          <w:i/>
          <w:sz w:val="24"/>
          <w:szCs w:val="24"/>
        </w:rPr>
        <w:t>Рис. 2.</w:t>
      </w:r>
      <w:r w:rsidRPr="003C6235">
        <w:rPr>
          <w:rFonts w:ascii="Arial" w:hAnsi="Arial" w:cs="Arial"/>
          <w:sz w:val="24"/>
          <w:szCs w:val="24"/>
        </w:rPr>
        <w:t xml:space="preserve"> Конструкция углеродного тазобедренного эндопротеза</w:t>
      </w:r>
    </w:p>
    <w:p w:rsidR="007D5ECB" w:rsidRPr="003C6235" w:rsidRDefault="007D5ECB" w:rsidP="001A39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C623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 –</w:t>
      </w:r>
      <w:r w:rsidRPr="003C6235">
        <w:rPr>
          <w:rFonts w:ascii="Arial" w:hAnsi="Arial" w:cs="Arial"/>
          <w:sz w:val="24"/>
          <w:szCs w:val="24"/>
        </w:rPr>
        <w:t xml:space="preserve"> ножка, 2</w:t>
      </w:r>
      <w:r>
        <w:rPr>
          <w:rFonts w:ascii="Arial" w:hAnsi="Arial" w:cs="Arial"/>
          <w:sz w:val="24"/>
          <w:szCs w:val="24"/>
        </w:rPr>
        <w:t> –</w:t>
      </w:r>
      <w:r w:rsidRPr="003C6235">
        <w:rPr>
          <w:rFonts w:ascii="Arial" w:hAnsi="Arial" w:cs="Arial"/>
          <w:sz w:val="24"/>
          <w:szCs w:val="24"/>
        </w:rPr>
        <w:t xml:space="preserve"> головка, 3</w:t>
      </w:r>
      <w:r>
        <w:rPr>
          <w:rFonts w:ascii="Arial" w:hAnsi="Arial" w:cs="Arial"/>
          <w:sz w:val="24"/>
          <w:szCs w:val="24"/>
        </w:rPr>
        <w:t> –</w:t>
      </w:r>
      <w:r w:rsidRPr="003C6235">
        <w:rPr>
          <w:rFonts w:ascii="Arial" w:hAnsi="Arial" w:cs="Arial"/>
          <w:sz w:val="24"/>
          <w:szCs w:val="24"/>
        </w:rPr>
        <w:t xml:space="preserve"> чашка</w:t>
      </w:r>
    </w:p>
    <w:p w:rsidR="007D5ECB" w:rsidRPr="001A39AC" w:rsidRDefault="007D5ECB" w:rsidP="001A39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С целью обеспечения больных с патологией тазобедренно</w:t>
      </w:r>
      <w:r>
        <w:rPr>
          <w:rFonts w:ascii="Arial" w:hAnsi="Arial" w:cs="Arial"/>
          <w:sz w:val="24"/>
          <w:szCs w:val="24"/>
        </w:rPr>
        <w:t>й</w:t>
      </w:r>
      <w:r w:rsidRPr="001A39AC">
        <w:rPr>
          <w:rFonts w:ascii="Arial" w:hAnsi="Arial" w:cs="Arial"/>
          <w:sz w:val="24"/>
          <w:szCs w:val="24"/>
        </w:rPr>
        <w:t xml:space="preserve"> области различного возрастного состава </w:t>
      </w:r>
      <w:r>
        <w:rPr>
          <w:rFonts w:ascii="Arial" w:hAnsi="Arial" w:cs="Arial"/>
          <w:sz w:val="24"/>
          <w:szCs w:val="24"/>
        </w:rPr>
        <w:t>нами разработано восемь</w:t>
      </w:r>
      <w:r w:rsidRPr="001A39AC">
        <w:rPr>
          <w:rFonts w:ascii="Arial" w:hAnsi="Arial" w:cs="Arial"/>
          <w:sz w:val="24"/>
          <w:szCs w:val="24"/>
        </w:rPr>
        <w:t xml:space="preserve"> вариантов ножек, головок, чашек. Путем подбора отдельных деталей </w:t>
      </w:r>
      <w:r>
        <w:rPr>
          <w:rFonts w:ascii="Arial" w:hAnsi="Arial" w:cs="Arial"/>
          <w:sz w:val="24"/>
          <w:szCs w:val="24"/>
        </w:rPr>
        <w:t>уравнивается симметричность ног согласно росту</w:t>
      </w:r>
      <w:r w:rsidRPr="001A39AC">
        <w:rPr>
          <w:rFonts w:ascii="Arial" w:hAnsi="Arial" w:cs="Arial"/>
          <w:sz w:val="24"/>
          <w:szCs w:val="24"/>
        </w:rPr>
        <w:t xml:space="preserve"> человека.</w:t>
      </w:r>
    </w:p>
    <w:p w:rsidR="007D5ECB" w:rsidRPr="001A39AC" w:rsidRDefault="00017791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2" o:spid="_x0000_s1028" type="#_x0000_t75" style="position:absolute;left:0;text-align:left;margin-left:342pt;margin-top:.3pt;width:126.3pt;height:177.15pt;z-index:3;visibility:visible">
            <v:imagedata r:id="rId9" o:title="" cropbottom="4735f"/>
            <w10:wrap type="square"/>
          </v:shape>
        </w:pic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3C6235">
        <w:rPr>
          <w:rFonts w:ascii="Arial" w:hAnsi="Arial" w:cs="Arial"/>
          <w:i/>
          <w:sz w:val="24"/>
          <w:szCs w:val="24"/>
        </w:rPr>
        <w:t>Рис. 3.</w:t>
      </w:r>
      <w:r w:rsidRPr="003C6235">
        <w:rPr>
          <w:rFonts w:ascii="Arial" w:hAnsi="Arial" w:cs="Arial"/>
          <w:sz w:val="24"/>
          <w:szCs w:val="24"/>
        </w:rPr>
        <w:t xml:space="preserve"> Ножка тотального углеродного тазобедренного эндопротеза из углепластика «Остек»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017791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Picture 3" o:spid="_x0000_s1029" type="#_x0000_t75" style="position:absolute;left:0;text-align:left;margin-left:-.3pt;margin-top:2.55pt;width:157.5pt;height:127.5pt;z-index:4;visibility:visible">
            <v:imagedata r:id="rId10" o:title="" cropbottom="5158f" cropleft="-1f" cropright="1821f"/>
            <w10:wrap type="square"/>
          </v:shape>
        </w:pic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3C6235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C6235">
        <w:rPr>
          <w:rFonts w:ascii="Arial" w:hAnsi="Arial" w:cs="Arial"/>
          <w:i/>
          <w:sz w:val="24"/>
          <w:szCs w:val="24"/>
        </w:rPr>
        <w:t>Рис. 4.</w:t>
      </w:r>
      <w:r w:rsidRPr="003C6235">
        <w:rPr>
          <w:rFonts w:ascii="Arial" w:hAnsi="Arial" w:cs="Arial"/>
          <w:sz w:val="24"/>
          <w:szCs w:val="24"/>
        </w:rPr>
        <w:t xml:space="preserve"> Головка тазобедренного эндопротеза</w:t>
      </w:r>
    </w:p>
    <w:p w:rsidR="007D5ECB" w:rsidRPr="003C6235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3C6235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3C6235" w:rsidRDefault="00017791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3" o:spid="_x0000_s1030" type="#_x0000_t75" style="position:absolute;left:0;text-align:left;margin-left:225pt;margin-top:3.5pt;width:243pt;height:130.5pt;z-index:5;visibility:visible">
            <v:imagedata r:id="rId11" o:title="" cropbottom="9311f"/>
            <w10:wrap type="square"/>
          </v:shape>
        </w:pict>
      </w:r>
    </w:p>
    <w:p w:rsidR="007D5ECB" w:rsidRPr="003C6235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C6235">
        <w:rPr>
          <w:rFonts w:ascii="Arial" w:hAnsi="Arial" w:cs="Arial"/>
          <w:i/>
          <w:sz w:val="24"/>
          <w:szCs w:val="24"/>
        </w:rPr>
        <w:t>Рис. 5.</w:t>
      </w:r>
      <w:r w:rsidRPr="003C6235">
        <w:rPr>
          <w:rFonts w:ascii="Arial" w:hAnsi="Arial" w:cs="Arial"/>
          <w:sz w:val="24"/>
          <w:szCs w:val="24"/>
        </w:rPr>
        <w:t xml:space="preserve"> Чашка тазобедренного эндопротеза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tabs>
          <w:tab w:val="left" w:pos="28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ab/>
      </w:r>
    </w:p>
    <w:p w:rsidR="007D5ECB" w:rsidRPr="001A39AC" w:rsidRDefault="007D5ECB" w:rsidP="001A39AC">
      <w:pPr>
        <w:tabs>
          <w:tab w:val="left" w:pos="28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3C6235" w:rsidRDefault="007D5ECB" w:rsidP="003C6235">
      <w:pPr>
        <w:tabs>
          <w:tab w:val="left" w:pos="2835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C6235">
        <w:rPr>
          <w:rFonts w:ascii="Arial" w:hAnsi="Arial" w:cs="Arial"/>
          <w:sz w:val="24"/>
          <w:szCs w:val="24"/>
        </w:rPr>
        <w:t xml:space="preserve">Таблица 3 </w:t>
      </w:r>
    </w:p>
    <w:p w:rsidR="007D5ECB" w:rsidRPr="001A39AC" w:rsidRDefault="007D5ECB" w:rsidP="001A39AC">
      <w:pPr>
        <w:tabs>
          <w:tab w:val="left" w:pos="283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tabs>
          <w:tab w:val="left" w:pos="283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Типоразмеры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конструкций ножек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4"/>
        <w:gridCol w:w="1527"/>
        <w:gridCol w:w="1527"/>
        <w:gridCol w:w="1536"/>
        <w:gridCol w:w="1531"/>
        <w:gridCol w:w="1565"/>
      </w:tblGrid>
      <w:tr w:rsidR="007D5ECB" w:rsidRPr="001A39AC" w:rsidTr="00E44384"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Длина ножки, мм</w:t>
            </w:r>
          </w:p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Длина ножки, мм</w:t>
            </w:r>
          </w:p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Офсет, мм</w:t>
            </w:r>
          </w:p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Длина шейки, мм</w:t>
            </w:r>
          </w:p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Толщина, мм</w:t>
            </w:r>
          </w:p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Е</w:t>
            </w:r>
          </w:p>
        </w:tc>
      </w:tr>
      <w:tr w:rsidR="007D5ECB" w:rsidRPr="001A39AC" w:rsidTr="00E44384"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9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144,3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38,5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20,5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7D5ECB" w:rsidRPr="001A39AC" w:rsidTr="00E44384"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10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39,5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7D5ECB" w:rsidRPr="001A39AC" w:rsidTr="00E44384"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11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159,3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20,5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7D5ECB" w:rsidRPr="001A39AC" w:rsidTr="00E44384"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12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7D5ECB" w:rsidRPr="001A39AC" w:rsidTr="00E44384"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13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169,3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41,5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20,5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7D5ECB" w:rsidRPr="001A39AC" w:rsidTr="00E44384"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15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179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7D5ECB" w:rsidRPr="001A39AC" w:rsidTr="00E44384">
        <w:trPr>
          <w:trHeight w:val="111"/>
        </w:trPr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18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194,2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44,5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20,5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18,5</w:t>
            </w:r>
          </w:p>
        </w:tc>
      </w:tr>
      <w:tr w:rsidR="007D5ECB" w:rsidRPr="001A39AC" w:rsidTr="00E44384">
        <w:trPr>
          <w:trHeight w:val="166"/>
        </w:trPr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Ножка 20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204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45,5</w:t>
            </w: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7D5ECB" w:rsidRPr="001A39AC" w:rsidTr="00E44384">
        <w:trPr>
          <w:trHeight w:val="166"/>
        </w:trPr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C6235">
        <w:rPr>
          <w:rFonts w:ascii="Arial" w:hAnsi="Arial" w:cs="Arial"/>
          <w:sz w:val="24"/>
          <w:szCs w:val="24"/>
        </w:rPr>
        <w:t>Таблица 4</w:t>
      </w:r>
      <w:r>
        <w:rPr>
          <w:rFonts w:ascii="Arial" w:hAnsi="Arial" w:cs="Arial"/>
          <w:sz w:val="24"/>
          <w:szCs w:val="24"/>
        </w:rPr>
        <w:t xml:space="preserve"> </w:t>
      </w:r>
      <w:r w:rsidRPr="003C6235">
        <w:rPr>
          <w:rFonts w:ascii="Arial" w:hAnsi="Arial" w:cs="Arial"/>
          <w:sz w:val="24"/>
          <w:szCs w:val="24"/>
        </w:rPr>
        <w:t>Таблица 5</w:t>
      </w:r>
      <w:r w:rsidRPr="001A39AC">
        <w:rPr>
          <w:rFonts w:ascii="Arial" w:hAnsi="Arial" w:cs="Arial"/>
          <w:sz w:val="24"/>
          <w:szCs w:val="24"/>
        </w:rPr>
        <w:t xml:space="preserve"> </w:t>
      </w:r>
    </w:p>
    <w:p w:rsidR="007D5ECB" w:rsidRPr="003C6235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C6235">
        <w:rPr>
          <w:rFonts w:ascii="Arial" w:hAnsi="Arial" w:cs="Arial"/>
          <w:sz w:val="24"/>
          <w:szCs w:val="24"/>
        </w:rPr>
        <w:t>Типоразмеры</w:t>
      </w:r>
      <w:r>
        <w:rPr>
          <w:rFonts w:ascii="Arial" w:hAnsi="Arial" w:cs="Arial"/>
          <w:sz w:val="24"/>
          <w:szCs w:val="24"/>
        </w:rPr>
        <w:t xml:space="preserve"> </w:t>
      </w:r>
      <w:r w:rsidRPr="003C6235">
        <w:rPr>
          <w:rFonts w:ascii="Arial" w:hAnsi="Arial" w:cs="Arial"/>
          <w:sz w:val="24"/>
          <w:szCs w:val="24"/>
        </w:rPr>
        <w:t>конструкций головок</w:t>
      </w:r>
    </w:p>
    <w:p w:rsidR="007D5ECB" w:rsidRPr="003C6235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C6235">
        <w:rPr>
          <w:rFonts w:ascii="Arial" w:hAnsi="Arial" w:cs="Arial"/>
          <w:sz w:val="24"/>
          <w:szCs w:val="24"/>
        </w:rPr>
        <w:t>Типоразмеры</w:t>
      </w:r>
      <w:r>
        <w:rPr>
          <w:rFonts w:ascii="Arial" w:hAnsi="Arial" w:cs="Arial"/>
          <w:sz w:val="24"/>
          <w:szCs w:val="24"/>
        </w:rPr>
        <w:t xml:space="preserve"> </w:t>
      </w:r>
      <w:r w:rsidRPr="003C6235">
        <w:rPr>
          <w:rFonts w:ascii="Arial" w:hAnsi="Arial" w:cs="Arial"/>
          <w:sz w:val="24"/>
          <w:szCs w:val="24"/>
        </w:rPr>
        <w:t>конструкций</w:t>
      </w:r>
      <w:r>
        <w:rPr>
          <w:rFonts w:ascii="Arial" w:hAnsi="Arial" w:cs="Arial"/>
          <w:sz w:val="24"/>
          <w:szCs w:val="24"/>
        </w:rPr>
        <w:t xml:space="preserve"> </w:t>
      </w:r>
      <w:r w:rsidRPr="003C6235">
        <w:rPr>
          <w:rFonts w:ascii="Arial" w:hAnsi="Arial" w:cs="Arial"/>
          <w:sz w:val="24"/>
          <w:szCs w:val="24"/>
        </w:rPr>
        <w:t>чашек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28"/>
        <w:gridCol w:w="1620"/>
        <w:gridCol w:w="1080"/>
        <w:gridCol w:w="1883"/>
        <w:gridCol w:w="1260"/>
      </w:tblGrid>
      <w:tr w:rsidR="007D5ECB" w:rsidRPr="001A39AC" w:rsidTr="00E44384">
        <w:tc>
          <w:tcPr>
            <w:tcW w:w="1728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Размер до упора</w:t>
            </w:r>
          </w:p>
        </w:tc>
        <w:tc>
          <w:tcPr>
            <w:tcW w:w="162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А, мм</w:t>
            </w:r>
          </w:p>
        </w:tc>
        <w:tc>
          <w:tcPr>
            <w:tcW w:w="108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В, мм</w:t>
            </w:r>
          </w:p>
        </w:tc>
        <w:tc>
          <w:tcPr>
            <w:tcW w:w="171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  <w:lang w:val="en-US"/>
              </w:rPr>
              <w:t xml:space="preserve">D, </w:t>
            </w:r>
            <w:r w:rsidRPr="001A39AC">
              <w:rPr>
                <w:rFonts w:ascii="Arial" w:hAnsi="Arial" w:cs="Arial"/>
                <w:sz w:val="24"/>
                <w:szCs w:val="24"/>
              </w:rPr>
              <w:t xml:space="preserve">мм </w:t>
            </w:r>
          </w:p>
        </w:tc>
      </w:tr>
      <w:tr w:rsidR="007D5ECB" w:rsidRPr="001A39AC" w:rsidTr="00E44384">
        <w:tc>
          <w:tcPr>
            <w:tcW w:w="1728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минус 3</w:t>
            </w:r>
          </w:p>
        </w:tc>
        <w:tc>
          <w:tcPr>
            <w:tcW w:w="162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108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19,5</w:t>
            </w:r>
          </w:p>
        </w:tc>
        <w:tc>
          <w:tcPr>
            <w:tcW w:w="171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Чашка 1</w:t>
            </w:r>
          </w:p>
        </w:tc>
        <w:tc>
          <w:tcPr>
            <w:tcW w:w="126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7D5ECB" w:rsidRPr="001A39AC" w:rsidTr="00E44384">
        <w:tc>
          <w:tcPr>
            <w:tcW w:w="1728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ноль</w:t>
            </w:r>
          </w:p>
        </w:tc>
        <w:tc>
          <w:tcPr>
            <w:tcW w:w="162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16,7</w:t>
            </w:r>
          </w:p>
        </w:tc>
        <w:tc>
          <w:tcPr>
            <w:tcW w:w="171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Чашка 2</w:t>
            </w:r>
          </w:p>
        </w:tc>
        <w:tc>
          <w:tcPr>
            <w:tcW w:w="126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7D5ECB" w:rsidRPr="001A39AC" w:rsidTr="00E44384">
        <w:tc>
          <w:tcPr>
            <w:tcW w:w="1728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плюс 3</w:t>
            </w:r>
          </w:p>
        </w:tc>
        <w:tc>
          <w:tcPr>
            <w:tcW w:w="162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16,5</w:t>
            </w:r>
          </w:p>
        </w:tc>
        <w:tc>
          <w:tcPr>
            <w:tcW w:w="171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Чашка 3</w:t>
            </w:r>
          </w:p>
        </w:tc>
        <w:tc>
          <w:tcPr>
            <w:tcW w:w="126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7D5ECB" w:rsidRPr="001A39AC" w:rsidTr="00E44384">
        <w:tc>
          <w:tcPr>
            <w:tcW w:w="1728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а 32 плюс 7</w:t>
            </w:r>
          </w:p>
        </w:tc>
        <w:tc>
          <w:tcPr>
            <w:tcW w:w="162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8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16,5</w:t>
            </w:r>
          </w:p>
        </w:tc>
        <w:tc>
          <w:tcPr>
            <w:tcW w:w="171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Чашка 4</w:t>
            </w:r>
          </w:p>
        </w:tc>
        <w:tc>
          <w:tcPr>
            <w:tcW w:w="126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7D5ECB" w:rsidRPr="001A39AC" w:rsidTr="00E44384">
        <w:tc>
          <w:tcPr>
            <w:tcW w:w="1728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lastRenderedPageBreak/>
              <w:t>плюс 10</w:t>
            </w:r>
          </w:p>
        </w:tc>
        <w:tc>
          <w:tcPr>
            <w:tcW w:w="162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16,5</w:t>
            </w:r>
          </w:p>
        </w:tc>
        <w:tc>
          <w:tcPr>
            <w:tcW w:w="171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Чашка 5</w:t>
            </w:r>
          </w:p>
        </w:tc>
        <w:tc>
          <w:tcPr>
            <w:tcW w:w="126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ind w:left="-11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54</w:t>
            </w:r>
          </w:p>
        </w:tc>
      </w:tr>
      <w:tr w:rsidR="007D5ECB" w:rsidRPr="001A39AC" w:rsidTr="00E44384">
        <w:tc>
          <w:tcPr>
            <w:tcW w:w="1728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Чашка 6</w:t>
            </w:r>
          </w:p>
        </w:tc>
        <w:tc>
          <w:tcPr>
            <w:tcW w:w="1260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</w:tbl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В процессе эксплуатации в тазобедренном суставе головка из графита скользит по внутренней поверхности чашки. Исследования коэффициента трения графит</w:t>
      </w:r>
      <w:r>
        <w:rPr>
          <w:rFonts w:ascii="Arial" w:hAnsi="Arial" w:cs="Arial"/>
          <w:sz w:val="24"/>
          <w:szCs w:val="24"/>
        </w:rPr>
        <w:t>а</w:t>
      </w:r>
      <w:r w:rsidRPr="001A39AC">
        <w:rPr>
          <w:rFonts w:ascii="Arial" w:hAnsi="Arial" w:cs="Arial"/>
          <w:sz w:val="24"/>
          <w:szCs w:val="24"/>
        </w:rPr>
        <w:t xml:space="preserve"> по графиту показал</w:t>
      </w:r>
      <w:r>
        <w:rPr>
          <w:rFonts w:ascii="Arial" w:hAnsi="Arial" w:cs="Arial"/>
          <w:sz w:val="24"/>
          <w:szCs w:val="24"/>
        </w:rPr>
        <w:t>и</w:t>
      </w:r>
      <w:r w:rsidRPr="001A39AC">
        <w:rPr>
          <w:rFonts w:ascii="Arial" w:hAnsi="Arial" w:cs="Arial"/>
          <w:sz w:val="24"/>
          <w:szCs w:val="24"/>
        </w:rPr>
        <w:t xml:space="preserve"> 0,11</w:t>
      </w:r>
      <w:r>
        <w:rPr>
          <w:rFonts w:ascii="Arial" w:hAnsi="Arial" w:cs="Arial"/>
          <w:sz w:val="24"/>
          <w:szCs w:val="24"/>
        </w:rPr>
        <w:t> </w:t>
      </w:r>
      <w:r w:rsidRPr="001A39AC">
        <w:rPr>
          <w:rFonts w:ascii="Arial" w:hAnsi="Arial" w:cs="Arial"/>
          <w:sz w:val="24"/>
          <w:szCs w:val="24"/>
        </w:rPr>
        <w:t>±</w:t>
      </w:r>
      <w:r>
        <w:rPr>
          <w:rFonts w:ascii="Arial" w:hAnsi="Arial" w:cs="Arial"/>
          <w:sz w:val="24"/>
          <w:szCs w:val="24"/>
        </w:rPr>
        <w:t> </w:t>
      </w:r>
      <w:r w:rsidRPr="001A39AC">
        <w:rPr>
          <w:rFonts w:ascii="Arial" w:hAnsi="Arial" w:cs="Arial"/>
          <w:sz w:val="24"/>
          <w:szCs w:val="24"/>
        </w:rPr>
        <w:t>0,01. Эрозийный износ пары графита составил (0,56</w:t>
      </w:r>
      <w:r>
        <w:rPr>
          <w:rFonts w:ascii="Arial" w:hAnsi="Arial" w:cs="Arial"/>
          <w:sz w:val="24"/>
          <w:szCs w:val="24"/>
        </w:rPr>
        <w:t> </w:t>
      </w:r>
      <w:r w:rsidRPr="001A39AC">
        <w:rPr>
          <w:rFonts w:ascii="Arial" w:hAnsi="Arial" w:cs="Arial"/>
          <w:sz w:val="24"/>
          <w:szCs w:val="24"/>
        </w:rPr>
        <w:t>÷</w:t>
      </w:r>
      <w:r>
        <w:rPr>
          <w:rFonts w:ascii="Arial" w:hAnsi="Arial" w:cs="Arial"/>
          <w:sz w:val="24"/>
          <w:szCs w:val="24"/>
        </w:rPr>
        <w:t> </w:t>
      </w:r>
      <w:r w:rsidRPr="001A39AC">
        <w:rPr>
          <w:rFonts w:ascii="Arial" w:hAnsi="Arial" w:cs="Arial"/>
          <w:sz w:val="24"/>
          <w:szCs w:val="24"/>
        </w:rPr>
        <w:t>0,84)·10ˉ</w:t>
      </w:r>
      <w:r w:rsidRPr="001A39AC">
        <w:rPr>
          <w:rFonts w:ascii="Arial" w:hAnsi="Arial" w:cs="Arial"/>
          <w:sz w:val="24"/>
          <w:szCs w:val="24"/>
          <w:vertAlign w:val="superscript"/>
        </w:rPr>
        <w:t>9</w:t>
      </w:r>
      <w:r>
        <w:rPr>
          <w:rFonts w:ascii="Arial" w:hAnsi="Arial" w:cs="Arial"/>
          <w:sz w:val="24"/>
          <w:szCs w:val="24"/>
          <w:vertAlign w:val="superscript"/>
        </w:rPr>
        <w:t> </w:t>
      </w:r>
      <w:r w:rsidRPr="001A39AC">
        <w:rPr>
          <w:rFonts w:ascii="Arial" w:hAnsi="Arial" w:cs="Arial"/>
          <w:sz w:val="24"/>
          <w:szCs w:val="24"/>
        </w:rPr>
        <w:t>м/м (метр износа на метр пройденного пути). Такой износ пары трения графит по графиту гарантирует 100-летнюю эксплуатацию эндопротеза</w:t>
      </w:r>
      <w:r w:rsidRPr="001A39AC">
        <w:rPr>
          <w:rFonts w:ascii="Arial" w:hAnsi="Arial" w:cs="Arial"/>
          <w:color w:val="FF0000"/>
          <w:sz w:val="24"/>
          <w:szCs w:val="24"/>
        </w:rPr>
        <w:t>.</w:t>
      </w: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На тотальный углеродный тазобедренный эндопротез разработана нормативно-технологическая документация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и готовится опытно-промышленный выпуск медицинского изделия для лабораторных и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клинических испытаний.</w:t>
      </w: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 xml:space="preserve"> УГЛЕРОДНЫЙ ЭНДОПРОТЕЗ ДЛЯ ЗАМЕНЫ ТРАВМИРОВАННЫХ КОСТЕЙ СВОДА ЧЕРЕПА</w:t>
      </w:r>
    </w:p>
    <w:p w:rsidR="007D5ECB" w:rsidRPr="001A39AC" w:rsidRDefault="007D5ECB" w:rsidP="001A39AC">
      <w:pPr>
        <w:spacing w:after="0" w:line="36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Для замещения врожденных дефектов костной ткани свода черепа или в случаях тяжелых черепно-мозговых травм разработана конструкция эндопротеза из углепластика «Остек», с размерами 90 и </w:t>
      </w:r>
      <w:smartTag w:uri="urn:schemas-microsoft-com:office:smarttags" w:element="metricconverter">
        <w:smartTagPr>
          <w:attr w:name="ProductID" w:val="130 мм"/>
        </w:smartTagPr>
        <w:r w:rsidRPr="001A39AC">
          <w:rPr>
            <w:rFonts w:ascii="Arial" w:hAnsi="Arial" w:cs="Arial"/>
            <w:sz w:val="24"/>
            <w:szCs w:val="24"/>
          </w:rPr>
          <w:t>130 мм</w:t>
        </w:r>
      </w:smartTag>
      <w:r w:rsidRPr="001A39AC">
        <w:rPr>
          <w:rFonts w:ascii="Arial" w:hAnsi="Arial" w:cs="Arial"/>
          <w:sz w:val="24"/>
          <w:szCs w:val="24"/>
        </w:rPr>
        <w:t xml:space="preserve"> диаметрами, толщиной </w:t>
      </w:r>
      <w:smartTag w:uri="urn:schemas-microsoft-com:office:smarttags" w:element="metricconverter">
        <w:smartTagPr>
          <w:attr w:name="ProductID" w:val="2 мм"/>
        </w:smartTagPr>
        <w:r w:rsidRPr="001A39AC">
          <w:rPr>
            <w:rFonts w:ascii="Arial" w:hAnsi="Arial" w:cs="Arial"/>
            <w:sz w:val="24"/>
            <w:szCs w:val="24"/>
          </w:rPr>
          <w:t>2 мм</w:t>
        </w:r>
      </w:smartTag>
      <w:r w:rsidRPr="001A39AC">
        <w:rPr>
          <w:rFonts w:ascii="Arial" w:hAnsi="Arial" w:cs="Arial"/>
          <w:sz w:val="24"/>
          <w:szCs w:val="24"/>
        </w:rPr>
        <w:t xml:space="preserve">, выпуклостью радиусом </w:t>
      </w:r>
      <w:smartTag w:uri="urn:schemas-microsoft-com:office:smarttags" w:element="metricconverter">
        <w:smartTagPr>
          <w:attr w:name="ProductID" w:val="100 мм"/>
        </w:smartTagPr>
        <w:r w:rsidRPr="001A39AC">
          <w:rPr>
            <w:rFonts w:ascii="Arial" w:hAnsi="Arial" w:cs="Arial"/>
            <w:sz w:val="24"/>
            <w:szCs w:val="24"/>
          </w:rPr>
          <w:t>100 мм</w:t>
        </w:r>
      </w:smartTag>
      <w:r w:rsidRPr="001A39AC">
        <w:rPr>
          <w:rFonts w:ascii="Arial" w:hAnsi="Arial" w:cs="Arial"/>
          <w:sz w:val="24"/>
          <w:szCs w:val="24"/>
        </w:rPr>
        <w:t>. Имплант</w:t>
      </w:r>
      <w:r>
        <w:rPr>
          <w:rFonts w:ascii="Arial" w:hAnsi="Arial" w:cs="Arial"/>
          <w:sz w:val="24"/>
          <w:szCs w:val="24"/>
        </w:rPr>
        <w:t>а</w:t>
      </w:r>
      <w:r w:rsidRPr="001A39AC">
        <w:rPr>
          <w:rFonts w:ascii="Arial" w:hAnsi="Arial" w:cs="Arial"/>
          <w:sz w:val="24"/>
          <w:szCs w:val="24"/>
        </w:rPr>
        <w:t>т укладывается в ложе травмированной кости под встречным конусом друг к другу без дополнительного крепления, плотно прижимается кожно</w:t>
      </w:r>
      <w:r>
        <w:rPr>
          <w:rFonts w:ascii="Arial" w:hAnsi="Arial" w:cs="Arial"/>
          <w:sz w:val="24"/>
          <w:szCs w:val="24"/>
        </w:rPr>
        <w:t>-</w:t>
      </w:r>
      <w:r w:rsidRPr="001A39AC">
        <w:rPr>
          <w:rFonts w:ascii="Arial" w:hAnsi="Arial" w:cs="Arial"/>
          <w:sz w:val="24"/>
          <w:szCs w:val="24"/>
        </w:rPr>
        <w:t>апоневротическим лоскутом и тугой бинтовой повязкой.</w:t>
      </w:r>
    </w:p>
    <w:p w:rsidR="007D5ECB" w:rsidRPr="0022625B" w:rsidRDefault="007D5ECB" w:rsidP="001A39AC">
      <w:pPr>
        <w:spacing w:after="0" w:line="36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После имплантации на границе раздела кость</w:t>
      </w:r>
      <w:r>
        <w:rPr>
          <w:rFonts w:ascii="Arial" w:hAnsi="Arial" w:cs="Arial"/>
          <w:sz w:val="24"/>
          <w:szCs w:val="24"/>
        </w:rPr>
        <w:t> –</w:t>
      </w:r>
      <w:r w:rsidRPr="001A39AC">
        <w:rPr>
          <w:rFonts w:ascii="Arial" w:hAnsi="Arial" w:cs="Arial"/>
          <w:sz w:val="24"/>
          <w:szCs w:val="24"/>
        </w:rPr>
        <w:t xml:space="preserve"> имплантат в течение одной недели начинается рост соединитель</w:t>
      </w:r>
      <w:r>
        <w:rPr>
          <w:rFonts w:ascii="Arial" w:hAnsi="Arial" w:cs="Arial"/>
          <w:sz w:val="24"/>
          <w:szCs w:val="24"/>
        </w:rPr>
        <w:t>ной пленки, герметично закрывающей</w:t>
      </w:r>
      <w:r w:rsidRPr="001A39AC">
        <w:rPr>
          <w:rFonts w:ascii="Arial" w:hAnsi="Arial" w:cs="Arial"/>
          <w:sz w:val="24"/>
          <w:szCs w:val="24"/>
        </w:rPr>
        <w:t xml:space="preserve"> свод черепа, что исключает припадки эпилепсии у страдающих ранее этой болезнью. Нарушения прочности фиксации имплантат</w:t>
      </w:r>
      <w:r>
        <w:rPr>
          <w:rFonts w:ascii="Arial" w:hAnsi="Arial" w:cs="Arial"/>
          <w:sz w:val="24"/>
          <w:szCs w:val="24"/>
        </w:rPr>
        <w:t> –</w:t>
      </w:r>
      <w:r w:rsidRPr="001A39AC">
        <w:rPr>
          <w:rFonts w:ascii="Arial" w:hAnsi="Arial" w:cs="Arial"/>
          <w:sz w:val="24"/>
          <w:szCs w:val="24"/>
        </w:rPr>
        <w:t xml:space="preserve"> кость и резорбции кости на границе с имплантатом не было. Имплантирование замены травмированных костей у взрослых проводили в Первом МГМУ им. Сеченова под руководством профессора Г.С. Юмашева и Х.А</w:t>
      </w:r>
      <w:r w:rsidRPr="001A39AC">
        <w:rPr>
          <w:rFonts w:ascii="Arial" w:hAnsi="Arial" w:cs="Arial"/>
          <w:color w:val="000000"/>
          <w:sz w:val="24"/>
          <w:szCs w:val="24"/>
        </w:rPr>
        <w:t>.</w:t>
      </w:r>
      <w:r w:rsidRPr="001A39AC">
        <w:rPr>
          <w:rFonts w:ascii="Arial" w:hAnsi="Arial" w:cs="Arial"/>
          <w:color w:val="FF0000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Мусалатова</w:t>
      </w:r>
      <w:r w:rsidRPr="001A39AC">
        <w:rPr>
          <w:rFonts w:ascii="Arial" w:hAnsi="Arial" w:cs="Arial"/>
          <w:color w:val="FF0000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(более 100 пациентам), у детей в 9-й МДГБ под руководством профессора А.М</w:t>
      </w:r>
      <w:r w:rsidRPr="00977C1C">
        <w:rPr>
          <w:rFonts w:ascii="Arial" w:hAnsi="Arial" w:cs="Arial"/>
          <w:sz w:val="24"/>
          <w:szCs w:val="24"/>
        </w:rPr>
        <w:t>.</w:t>
      </w:r>
      <w:r w:rsidRPr="001A39AC">
        <w:rPr>
          <w:rFonts w:ascii="Arial" w:hAnsi="Arial" w:cs="Arial"/>
          <w:color w:val="FF0000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 xml:space="preserve">Мытникова (более 200 детей). Применение углеродных эндопротезов позволяет восстановить форму черепа и его герметичность, сократить количество койко-мест в послеоперационный период и </w:t>
      </w:r>
      <w:r>
        <w:rPr>
          <w:rFonts w:ascii="Arial" w:hAnsi="Arial" w:cs="Arial"/>
          <w:sz w:val="24"/>
          <w:szCs w:val="24"/>
        </w:rPr>
        <w:t xml:space="preserve">повысить </w:t>
      </w:r>
      <w:r w:rsidRPr="001A39AC">
        <w:rPr>
          <w:rFonts w:ascii="Arial" w:hAnsi="Arial" w:cs="Arial"/>
          <w:sz w:val="24"/>
          <w:szCs w:val="24"/>
        </w:rPr>
        <w:t xml:space="preserve">качество жизни больных. </w:t>
      </w:r>
      <w:r w:rsidRPr="0022625B">
        <w:rPr>
          <w:rFonts w:ascii="Arial" w:hAnsi="Arial" w:cs="Arial"/>
          <w:sz w:val="24"/>
          <w:szCs w:val="24"/>
        </w:rPr>
        <w:t>На рис. 6 представлены снимки пациентов до и после операции.</w:t>
      </w:r>
    </w:p>
    <w:p w:rsidR="007D5ECB" w:rsidRPr="001A39AC" w:rsidRDefault="00017791" w:rsidP="001A39AC">
      <w:pPr>
        <w:spacing w:after="0" w:line="360" w:lineRule="auto"/>
        <w:ind w:left="-142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4" o:spid="_x0000_s1031" type="#_x0000_t75" style="position:absolute;left:0;text-align:left;margin-left:-18pt;margin-top:3.6pt;width:251.75pt;height:188.85pt;z-index:6;visibility:visible">
            <v:imagedata r:id="rId12" o:title=""/>
            <w10:wrap type="square"/>
          </v:shape>
        </w:pict>
      </w: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 </w:t>
      </w: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sz w:val="24"/>
          <w:szCs w:val="24"/>
        </w:rPr>
      </w:pPr>
    </w:p>
    <w:p w:rsidR="007D5ECB" w:rsidRPr="0022625B" w:rsidRDefault="007D5ECB" w:rsidP="0022625B">
      <w:pPr>
        <w:spacing w:after="0" w:line="36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22625B">
        <w:rPr>
          <w:rFonts w:ascii="Arial" w:hAnsi="Arial" w:cs="Arial"/>
          <w:sz w:val="24"/>
          <w:szCs w:val="24"/>
        </w:rPr>
        <w:t>Рис. 6. Эндопротезирование дефектов костей свода черепа</w:t>
      </w: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left="-142"/>
        <w:jc w:val="center"/>
        <w:rPr>
          <w:rFonts w:ascii="Arial" w:hAnsi="Arial" w:cs="Arial"/>
          <w:sz w:val="24"/>
          <w:szCs w:val="24"/>
          <w:u w:val="single"/>
        </w:rPr>
      </w:pPr>
    </w:p>
    <w:p w:rsidR="007D5ECB" w:rsidRPr="001A39AC" w:rsidRDefault="007D5ECB" w:rsidP="001A39AC">
      <w:pPr>
        <w:tabs>
          <w:tab w:val="left" w:pos="709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>УГЛЕРОДНЫЙ ЭНДОПРОТЕЗ ДЛЯ ЗАМЕНЫ КОСТЕЙ ЧЕЛЮСТНО-ЛИЦЕВОЙ ОБЛАСТИ</w:t>
      </w: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Конструкция эндопротеза состоит из неподвижной части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дающей возможность осуществлять жевательные движения и речевые функции. Неподвижная часть эндопротеза изготавливается из углепластика «Остек», подвижная часть</w:t>
      </w:r>
      <w:r>
        <w:rPr>
          <w:rFonts w:ascii="Arial" w:hAnsi="Arial" w:cs="Arial"/>
          <w:sz w:val="24"/>
          <w:szCs w:val="24"/>
        </w:rPr>
        <w:t xml:space="preserve"> – </w:t>
      </w:r>
      <w:r w:rsidRPr="001A39AC">
        <w:rPr>
          <w:rFonts w:ascii="Arial" w:hAnsi="Arial" w:cs="Arial"/>
          <w:sz w:val="24"/>
          <w:szCs w:val="24"/>
        </w:rPr>
        <w:t>из графита МПГ-7. Свойства этих материалов п</w:t>
      </w:r>
      <w:r>
        <w:rPr>
          <w:rFonts w:ascii="Arial" w:hAnsi="Arial" w:cs="Arial"/>
          <w:sz w:val="24"/>
          <w:szCs w:val="24"/>
        </w:rPr>
        <w:t>риведены выше. Однако</w:t>
      </w:r>
      <w:r w:rsidRPr="001A39AC">
        <w:rPr>
          <w:rFonts w:ascii="Arial" w:hAnsi="Arial" w:cs="Arial"/>
          <w:sz w:val="24"/>
          <w:szCs w:val="24"/>
        </w:rPr>
        <w:t xml:space="preserve"> у материала «Остек» имеется большой недостаток</w:t>
      </w:r>
      <w:r>
        <w:rPr>
          <w:rFonts w:ascii="Arial" w:hAnsi="Arial" w:cs="Arial"/>
          <w:sz w:val="24"/>
          <w:szCs w:val="24"/>
        </w:rPr>
        <w:t> –</w:t>
      </w:r>
      <w:r w:rsidRPr="001A39AC">
        <w:rPr>
          <w:rFonts w:ascii="Arial" w:hAnsi="Arial" w:cs="Arial"/>
          <w:sz w:val="24"/>
          <w:szCs w:val="24"/>
        </w:rPr>
        <w:t xml:space="preserve"> он рентгенопрозрачен. В послеоперационный период хирург лишается возможности наблюдать расположение эндопротеза и его фиксацию в челюсти. Для устранения этого недостатка в пресс-пакет между тканью и полиамидом дозировали порошок карбида бора от 4</w:t>
      </w:r>
      <w:r>
        <w:rPr>
          <w:rFonts w:ascii="Arial" w:hAnsi="Arial" w:cs="Arial"/>
          <w:sz w:val="24"/>
          <w:szCs w:val="24"/>
        </w:rPr>
        <w:t xml:space="preserve"> до 15</w:t>
      </w:r>
      <w:r w:rsidRPr="001A39AC">
        <w:rPr>
          <w:rFonts w:ascii="Arial" w:hAnsi="Arial" w:cs="Arial"/>
          <w:sz w:val="24"/>
          <w:szCs w:val="24"/>
        </w:rPr>
        <w:t xml:space="preserve">%. </w:t>
      </w: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Конструкция углеродного эндопротеза для пластики височно-челюстного сустава была разработана Ф.Х. Набиевым, Р.В. Головиным (ЦНИИ стоматологии), П.И. Золкиным (НИИграфит) </w:t>
      </w:r>
      <w:r>
        <w:rPr>
          <w:rFonts w:ascii="Arial" w:hAnsi="Arial" w:cs="Arial"/>
          <w:sz w:val="24"/>
          <w:szCs w:val="24"/>
        </w:rPr>
        <w:t>(</w:t>
      </w:r>
      <w:r w:rsidRPr="00265836">
        <w:rPr>
          <w:rFonts w:ascii="Arial" w:hAnsi="Arial" w:cs="Arial"/>
          <w:i/>
          <w:sz w:val="24"/>
          <w:szCs w:val="24"/>
        </w:rPr>
        <w:t xml:space="preserve">рис. </w:t>
      </w:r>
      <w:r w:rsidR="008009DA" w:rsidRPr="0022625B">
        <w:rPr>
          <w:rFonts w:ascii="Arial" w:hAnsi="Arial" w:cs="Arial"/>
          <w:sz w:val="24"/>
          <w:szCs w:val="24"/>
        </w:rPr>
        <w:t>7</w:t>
      </w:r>
      <w:r w:rsidRPr="0022625B">
        <w:rPr>
          <w:rFonts w:ascii="Arial" w:hAnsi="Arial" w:cs="Arial"/>
          <w:sz w:val="24"/>
          <w:szCs w:val="24"/>
        </w:rPr>
        <w:t>)</w:t>
      </w:r>
      <w:r w:rsidRPr="001A39AC">
        <w:rPr>
          <w:rFonts w:ascii="Arial" w:hAnsi="Arial" w:cs="Arial"/>
          <w:sz w:val="24"/>
          <w:szCs w:val="24"/>
        </w:rPr>
        <w:t>, на что получен патент</w:t>
      </w:r>
      <w:r w:rsidR="006C2B86">
        <w:rPr>
          <w:rFonts w:ascii="Arial" w:hAnsi="Arial" w:cs="Arial"/>
          <w:sz w:val="24"/>
          <w:szCs w:val="24"/>
        </w:rPr>
        <w:t>.</w:t>
      </w: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Медицинские изделия</w:t>
      </w:r>
      <w:r w:rsidRPr="001A39AC">
        <w:rPr>
          <w:rFonts w:ascii="Arial" w:hAnsi="Arial" w:cs="Arial"/>
          <w:sz w:val="24"/>
          <w:szCs w:val="24"/>
        </w:rPr>
        <w:t xml:space="preserve"> на основе углеродных материалов используются в медицинской практике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 xml:space="preserve">ЦНИИ стоматологии с 1995 года. На </w:t>
      </w:r>
      <w:r w:rsidRPr="00265836">
        <w:rPr>
          <w:rFonts w:ascii="Arial" w:hAnsi="Arial" w:cs="Arial"/>
          <w:i/>
          <w:sz w:val="24"/>
          <w:szCs w:val="24"/>
        </w:rPr>
        <w:t>рис. 9</w:t>
      </w:r>
      <w:r w:rsidRPr="001A39AC">
        <w:rPr>
          <w:rFonts w:ascii="Arial" w:hAnsi="Arial" w:cs="Arial"/>
          <w:sz w:val="24"/>
          <w:szCs w:val="24"/>
        </w:rPr>
        <w:t xml:space="preserve"> приведены снимки пациент</w:t>
      </w:r>
      <w:r>
        <w:rPr>
          <w:rFonts w:ascii="Arial" w:hAnsi="Arial" w:cs="Arial"/>
          <w:sz w:val="24"/>
          <w:szCs w:val="24"/>
        </w:rPr>
        <w:t>а</w:t>
      </w:r>
      <w:r w:rsidRPr="001A39AC">
        <w:rPr>
          <w:rFonts w:ascii="Arial" w:hAnsi="Arial" w:cs="Arial"/>
          <w:sz w:val="24"/>
          <w:szCs w:val="24"/>
        </w:rPr>
        <w:t xml:space="preserve"> до и после операции, где хорошо виден косметический </w:t>
      </w:r>
      <w:r>
        <w:rPr>
          <w:rFonts w:ascii="Arial" w:hAnsi="Arial" w:cs="Arial"/>
          <w:sz w:val="24"/>
          <w:szCs w:val="24"/>
        </w:rPr>
        <w:t xml:space="preserve">эффект, </w:t>
      </w:r>
      <w:r w:rsidRPr="001A39AC">
        <w:rPr>
          <w:rFonts w:ascii="Arial" w:hAnsi="Arial" w:cs="Arial"/>
          <w:sz w:val="24"/>
          <w:szCs w:val="24"/>
        </w:rPr>
        <w:t>по отзывам пациентов «хороший».</w:t>
      </w:r>
    </w:p>
    <w:p w:rsidR="007D5ECB" w:rsidRPr="001A39AC" w:rsidRDefault="00017791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6" o:spid="_x0000_s1032" type="#_x0000_t75" style="position:absolute;left:0;text-align:left;margin-left:153pt;margin-top:7.05pt;width:125.55pt;height:138.6pt;z-index:7;visibility:visible">
            <v:imagedata r:id="rId13" o:title=""/>
            <w10:wrap type="square"/>
          </v:shape>
        </w:pict>
      </w:r>
      <w:r>
        <w:rPr>
          <w:noProof/>
          <w:lang w:eastAsia="ru-RU"/>
        </w:rPr>
        <w:pict>
          <v:shape id="Рисунок 5" o:spid="_x0000_s1033" type="#_x0000_t75" style="position:absolute;left:0;text-align:left;margin-left:-.3pt;margin-top:6.6pt;width:135.3pt;height:145.9pt;z-index:8;visibility:visible">
            <v:imagedata r:id="rId14" o:title=""/>
            <w10:wrap type="square"/>
          </v:shape>
        </w:pict>
      </w:r>
    </w:p>
    <w:p w:rsidR="007D5ECB" w:rsidRPr="00265836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65836">
        <w:rPr>
          <w:rFonts w:ascii="Arial" w:hAnsi="Arial" w:cs="Arial"/>
          <w:i/>
          <w:sz w:val="24"/>
          <w:szCs w:val="24"/>
        </w:rPr>
        <w:t xml:space="preserve">Рис. </w:t>
      </w:r>
      <w:r w:rsidR="008009DA" w:rsidRPr="0022625B">
        <w:rPr>
          <w:rFonts w:ascii="Arial" w:hAnsi="Arial" w:cs="Arial"/>
          <w:sz w:val="24"/>
          <w:szCs w:val="24"/>
        </w:rPr>
        <w:t>7</w:t>
      </w:r>
      <w:r w:rsidRPr="0022625B">
        <w:rPr>
          <w:rFonts w:ascii="Arial" w:hAnsi="Arial" w:cs="Arial"/>
          <w:sz w:val="24"/>
          <w:szCs w:val="24"/>
        </w:rPr>
        <w:t>.</w:t>
      </w:r>
      <w:r w:rsidRPr="00265836">
        <w:rPr>
          <w:rFonts w:ascii="Arial" w:hAnsi="Arial" w:cs="Arial"/>
          <w:sz w:val="24"/>
          <w:szCs w:val="24"/>
        </w:rPr>
        <w:t xml:space="preserve"> Снимок пациента до и после операции</w:t>
      </w: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>УГЛЕРОДНЫЕ ИМПЛАНТАТЫ ДЛЯ ФОРМИРОВАНИЯ ОПОРНО-ДВИГАТЕЛЬНОЙ КУЛЬТИ ПОСЛЕ ЭНУКЛЕАЦИИ ГЛАЗНОГО ЯБЛОКА И ДРУГИХ ПЛАСТИЧЕСКИХ ОПЕРАЦИЙ В ОБЛАСТИ ОРБИТЫ</w:t>
      </w:r>
    </w:p>
    <w:p w:rsidR="007D5ECB" w:rsidRPr="001A39AC" w:rsidRDefault="007D5ECB" w:rsidP="001A39AC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D5ECB" w:rsidRPr="001A39AC" w:rsidRDefault="007D5ECB" w:rsidP="001A39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При выборе материала для изготовления опорно-двигательной культи посл</w:t>
      </w:r>
      <w:r>
        <w:rPr>
          <w:rFonts w:ascii="Arial" w:hAnsi="Arial" w:cs="Arial"/>
          <w:sz w:val="24"/>
          <w:szCs w:val="24"/>
        </w:rPr>
        <w:t>е энуклеации глазного яблока мы</w:t>
      </w:r>
      <w:r w:rsidRPr="001A39AC">
        <w:rPr>
          <w:rFonts w:ascii="Arial" w:hAnsi="Arial" w:cs="Arial"/>
          <w:sz w:val="24"/>
          <w:szCs w:val="24"/>
        </w:rPr>
        <w:t xml:space="preserve"> совместно с офтальмологами МНИИ глазных болезней им. Гельмгольца В.П. Быковым, И.А. Фил</w:t>
      </w:r>
      <w:r>
        <w:rPr>
          <w:rFonts w:ascii="Arial" w:hAnsi="Arial" w:cs="Arial"/>
          <w:sz w:val="24"/>
          <w:szCs w:val="24"/>
        </w:rPr>
        <w:t>атовой, М.Г. Катаевым отобрали четыре</w:t>
      </w:r>
      <w:r w:rsidRPr="001A39AC">
        <w:rPr>
          <w:rFonts w:ascii="Arial" w:hAnsi="Arial" w:cs="Arial"/>
          <w:sz w:val="24"/>
          <w:szCs w:val="24"/>
        </w:rPr>
        <w:t xml:space="preserve"> углеродных материала различной структуры и физико-химических свойств.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Было проведено 206 операций по вживлению углеродных имплантатов 100 кроликам породы шиншилла в орбиту, под кожу и конъюнктиву век и глазного яблока, а также под кожу лба и виска. Экспериментальных животных забивали по истечению эксперимента через 3 и 7 дней, через 1,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3,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6 и 12 месяцев по 4 кролика на каждый срок.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Все имплантаты были хорошо адаптированы: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color w:val="9BBB59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не наблюдалось случаев миграции, инфекции или отторжения. Уже через 3</w:t>
      </w:r>
      <w:r>
        <w:rPr>
          <w:rFonts w:ascii="Arial" w:hAnsi="Arial" w:cs="Arial"/>
          <w:sz w:val="24"/>
          <w:szCs w:val="24"/>
        </w:rPr>
        <w:t>–</w:t>
      </w:r>
      <w:r w:rsidRPr="001A39AC">
        <w:rPr>
          <w:rFonts w:ascii="Arial" w:hAnsi="Arial" w:cs="Arial"/>
          <w:sz w:val="24"/>
          <w:szCs w:val="24"/>
        </w:rPr>
        <w:t>7 дней образцы были окружены тонкой соединительной пленкой. В более поздние сроки имплантаты имели плотную капсулу</w:t>
      </w:r>
      <w:r w:rsidRPr="00781416">
        <w:rPr>
          <w:rFonts w:ascii="Arial" w:hAnsi="Arial" w:cs="Arial"/>
          <w:sz w:val="24"/>
          <w:szCs w:val="24"/>
        </w:rPr>
        <w:t>.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Из опытных материалов: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графит МПГ-6;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углеродная синтактическая пена;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углеродная ткань «Карпема»;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– углеродный войлок </w:t>
      </w:r>
      <w:r>
        <w:rPr>
          <w:rFonts w:ascii="Arial" w:hAnsi="Arial" w:cs="Arial"/>
          <w:sz w:val="24"/>
          <w:szCs w:val="24"/>
        </w:rPr>
        <w:t>«</w:t>
      </w:r>
      <w:r w:rsidRPr="001A39AC">
        <w:rPr>
          <w:rFonts w:ascii="Arial" w:hAnsi="Arial" w:cs="Arial"/>
          <w:sz w:val="24"/>
          <w:szCs w:val="24"/>
        </w:rPr>
        <w:t>Карботекстим-М</w:t>
      </w:r>
      <w:r>
        <w:rPr>
          <w:rFonts w:ascii="Arial" w:hAnsi="Arial" w:cs="Arial"/>
          <w:sz w:val="24"/>
          <w:szCs w:val="24"/>
        </w:rPr>
        <w:t>»</w:t>
      </w:r>
      <w:r w:rsidRPr="001A39AC">
        <w:rPr>
          <w:rFonts w:ascii="Arial" w:hAnsi="Arial" w:cs="Arial"/>
          <w:sz w:val="24"/>
          <w:szCs w:val="24"/>
        </w:rPr>
        <w:t>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Для удобства в хирургической практике был выбран углеродный войлок </w:t>
      </w:r>
      <w:r>
        <w:rPr>
          <w:rFonts w:ascii="Arial" w:hAnsi="Arial" w:cs="Arial"/>
          <w:sz w:val="24"/>
          <w:szCs w:val="24"/>
        </w:rPr>
        <w:t>«</w:t>
      </w:r>
      <w:r w:rsidRPr="001A39AC">
        <w:rPr>
          <w:rFonts w:ascii="Arial" w:hAnsi="Arial" w:cs="Arial"/>
          <w:sz w:val="24"/>
          <w:szCs w:val="24"/>
        </w:rPr>
        <w:t>Карботекстим-М</w:t>
      </w:r>
      <w:r>
        <w:rPr>
          <w:rFonts w:ascii="Arial" w:hAnsi="Arial" w:cs="Arial"/>
          <w:sz w:val="24"/>
          <w:szCs w:val="24"/>
        </w:rPr>
        <w:t>»</w:t>
      </w:r>
      <w:r w:rsidRPr="001A39AC">
        <w:rPr>
          <w:rFonts w:ascii="Arial" w:hAnsi="Arial" w:cs="Arial"/>
          <w:sz w:val="24"/>
          <w:szCs w:val="24"/>
        </w:rPr>
        <w:t xml:space="preserve">. Конструкция медицинского изделия состоит из набора войлочных дисков в количестве 7 штук диаметрами от 12 до </w:t>
      </w:r>
      <w:smartTag w:uri="urn:schemas-microsoft-com:office:smarttags" w:element="metricconverter">
        <w:smartTagPr>
          <w:attr w:name="ProductID" w:val="3 мм"/>
        </w:smartTagPr>
        <w:r w:rsidRPr="001A39AC">
          <w:rPr>
            <w:rFonts w:ascii="Arial" w:hAnsi="Arial" w:cs="Arial"/>
            <w:sz w:val="24"/>
            <w:szCs w:val="24"/>
          </w:rPr>
          <w:t>22 мм</w:t>
        </w:r>
      </w:smartTag>
      <w:r w:rsidRPr="001A39AC">
        <w:rPr>
          <w:rFonts w:ascii="Arial" w:hAnsi="Arial" w:cs="Arial"/>
          <w:sz w:val="24"/>
          <w:szCs w:val="24"/>
        </w:rPr>
        <w:t xml:space="preserve">, толщиной </w:t>
      </w:r>
      <w:smartTag w:uri="urn:schemas-microsoft-com:office:smarttags" w:element="metricconverter">
        <w:smartTagPr>
          <w:attr w:name="ProductID" w:val="3 мм"/>
        </w:smartTagPr>
        <w:r w:rsidRPr="001A39AC">
          <w:rPr>
            <w:rFonts w:ascii="Arial" w:hAnsi="Arial" w:cs="Arial"/>
            <w:sz w:val="24"/>
            <w:szCs w:val="24"/>
          </w:rPr>
          <w:t>3 мм</w:t>
        </w:r>
      </w:smartTag>
      <w:r w:rsidRPr="001A39AC">
        <w:rPr>
          <w:rFonts w:ascii="Arial" w:hAnsi="Arial" w:cs="Arial"/>
          <w:sz w:val="24"/>
          <w:szCs w:val="24"/>
        </w:rPr>
        <w:t xml:space="preserve">, что показано на </w:t>
      </w:r>
      <w:r w:rsidRPr="00781416">
        <w:rPr>
          <w:rFonts w:ascii="Arial" w:hAnsi="Arial" w:cs="Arial"/>
          <w:i/>
          <w:sz w:val="24"/>
          <w:szCs w:val="24"/>
        </w:rPr>
        <w:t xml:space="preserve">рис. </w:t>
      </w:r>
      <w:r w:rsidR="008009DA" w:rsidRPr="0022625B">
        <w:rPr>
          <w:rFonts w:ascii="Arial" w:hAnsi="Arial" w:cs="Arial"/>
          <w:sz w:val="24"/>
          <w:szCs w:val="24"/>
        </w:rPr>
        <w:t>8</w:t>
      </w:r>
      <w:r w:rsidRPr="0022625B">
        <w:rPr>
          <w:rFonts w:ascii="Arial" w:hAnsi="Arial" w:cs="Arial"/>
          <w:sz w:val="24"/>
          <w:szCs w:val="24"/>
        </w:rPr>
        <w:t>.</w:t>
      </w:r>
      <w:r w:rsidRPr="001A39AC">
        <w:rPr>
          <w:rFonts w:ascii="Arial" w:hAnsi="Arial" w:cs="Arial"/>
          <w:sz w:val="24"/>
          <w:szCs w:val="24"/>
        </w:rPr>
        <w:t xml:space="preserve">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22625B" w:rsidRDefault="00017791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Picture 4" o:spid="_x0000_s1034" type="#_x0000_t75" style="position:absolute;left:0;text-align:left;margin-left:-.3pt;margin-top:.15pt;width:153.3pt;height:88.25pt;z-index:9;visibility:visible">
            <v:imagedata r:id="rId15" o:title="" croptop="6638f" cropbottom="6250f" cropright="1134f" gain="1.25"/>
            <w10:wrap type="square"/>
          </v:shape>
        </w:pict>
      </w:r>
      <w:r w:rsidR="007D5ECB">
        <w:rPr>
          <w:rFonts w:ascii="Arial" w:hAnsi="Arial" w:cs="Arial"/>
          <w:sz w:val="24"/>
          <w:szCs w:val="24"/>
        </w:rPr>
        <w:t xml:space="preserve"> </w:t>
      </w:r>
      <w:r w:rsidR="007D5ECB" w:rsidRPr="00781416">
        <w:rPr>
          <w:rFonts w:ascii="Arial" w:hAnsi="Arial" w:cs="Arial"/>
          <w:i/>
          <w:sz w:val="24"/>
          <w:szCs w:val="24"/>
        </w:rPr>
        <w:t xml:space="preserve">Рис. </w:t>
      </w:r>
      <w:r w:rsidR="008009DA" w:rsidRPr="0022625B">
        <w:rPr>
          <w:rFonts w:ascii="Arial" w:hAnsi="Arial" w:cs="Arial"/>
          <w:sz w:val="24"/>
          <w:szCs w:val="24"/>
        </w:rPr>
        <w:t>8. Набор войлочных дисков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В МНИИ глазных болезней им. Гельмгольца с 1990 года и п</w:t>
      </w:r>
      <w:r>
        <w:rPr>
          <w:rFonts w:ascii="Arial" w:hAnsi="Arial" w:cs="Arial"/>
          <w:sz w:val="24"/>
          <w:szCs w:val="24"/>
        </w:rPr>
        <w:t>о сей день сделано более 10 тысяч</w:t>
      </w:r>
      <w:r w:rsidRPr="001A39AC">
        <w:rPr>
          <w:rFonts w:ascii="Arial" w:hAnsi="Arial" w:cs="Arial"/>
          <w:sz w:val="24"/>
          <w:szCs w:val="24"/>
        </w:rPr>
        <w:t xml:space="preserve"> операций.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lastRenderedPageBreak/>
        <w:t>По в</w:t>
      </w:r>
      <w:r>
        <w:rPr>
          <w:rFonts w:ascii="Arial" w:hAnsi="Arial" w:cs="Arial"/>
          <w:sz w:val="24"/>
          <w:szCs w:val="24"/>
        </w:rPr>
        <w:t>сей России сделано более 20 тысяч</w:t>
      </w:r>
      <w:r w:rsidRPr="001A39AC">
        <w:rPr>
          <w:rFonts w:ascii="Arial" w:hAnsi="Arial" w:cs="Arial"/>
          <w:sz w:val="24"/>
          <w:szCs w:val="24"/>
        </w:rPr>
        <w:t xml:space="preserve"> таких операций. Высокопористая структура войлока позволяет прорастать биологической ткани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родственной зрячему глазу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и совершать вращательные движения по четырем меридианам до 120</w:t>
      </w:r>
      <w:r>
        <w:rPr>
          <w:rFonts w:ascii="Arial" w:hAnsi="Arial" w:cs="Arial"/>
          <w:sz w:val="24"/>
          <w:szCs w:val="24"/>
        </w:rPr>
        <w:t>–</w:t>
      </w:r>
      <w:r w:rsidRPr="001A39AC">
        <w:rPr>
          <w:rFonts w:ascii="Arial" w:hAnsi="Arial" w:cs="Arial"/>
          <w:sz w:val="24"/>
          <w:szCs w:val="24"/>
        </w:rPr>
        <w:t>130</w:t>
      </w:r>
      <w:r w:rsidRPr="006361E0">
        <w:rPr>
          <w:rFonts w:ascii="Arial" w:hAnsi="Arial" w:cs="Arial"/>
          <w:sz w:val="28"/>
          <w:szCs w:val="28"/>
        </w:rPr>
        <w:t>°</w:t>
      </w:r>
      <w:r w:rsidRPr="001A39AC">
        <w:rPr>
          <w:rFonts w:ascii="Arial" w:hAnsi="Arial" w:cs="Arial"/>
          <w:sz w:val="24"/>
          <w:szCs w:val="24"/>
        </w:rPr>
        <w:t>, что обеспечивает косметический эффект операции.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r w:rsidRPr="008D4019">
        <w:rPr>
          <w:rFonts w:ascii="Arial" w:hAnsi="Arial" w:cs="Arial"/>
          <w:i/>
          <w:sz w:val="24"/>
          <w:szCs w:val="24"/>
        </w:rPr>
        <w:t>таблице 6</w:t>
      </w:r>
      <w:r w:rsidRPr="001A39AC">
        <w:rPr>
          <w:rFonts w:ascii="Arial" w:hAnsi="Arial" w:cs="Arial"/>
          <w:sz w:val="24"/>
          <w:szCs w:val="24"/>
        </w:rPr>
        <w:t xml:space="preserve"> приведены свойства углеродного войлока «Карботекстим-М».</w:t>
      </w:r>
    </w:p>
    <w:p w:rsidR="007D5ECB" w:rsidRDefault="007D5ECB" w:rsidP="008D4019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Таблица 6</w:t>
      </w:r>
    </w:p>
    <w:p w:rsidR="007D5ECB" w:rsidRPr="008D4019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D4019">
        <w:rPr>
          <w:rFonts w:ascii="Arial" w:hAnsi="Arial" w:cs="Arial"/>
          <w:sz w:val="24"/>
          <w:szCs w:val="24"/>
        </w:rPr>
        <w:t xml:space="preserve"> </w:t>
      </w:r>
      <w:r w:rsidRPr="008D4019">
        <w:rPr>
          <w:rFonts w:ascii="Arial" w:hAnsi="Arial" w:cs="Arial"/>
          <w:b/>
          <w:sz w:val="24"/>
          <w:szCs w:val="24"/>
        </w:rPr>
        <w:t>Свойства войлока «Карботекстим-М»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786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Плотность, г/</w:t>
            </w:r>
            <w:r w:rsidRPr="001A39AC">
              <w:rPr>
                <w:rFonts w:ascii="Arial" w:hAnsi="Arial" w:cs="Arial"/>
                <w:sz w:val="24"/>
                <w:szCs w:val="24"/>
              </w:rPr>
              <w:t>см</w:t>
            </w:r>
            <w:r w:rsidRPr="001A39A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Пористость, %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Содержание углерода, %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Содержание золы, %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</w:tr>
    </w:tbl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На производство и применение «Комплекта углеродных имплантатов для формирования опорно-двигательной культи после энуклеации глазного яблока и других пластических операций в области орбиты» институт АО «НИИграфит»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имеет регистрационное удостоверение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№ ФСР 2009/06532 от 05 июня 2013 года Росздрава РФ.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 xml:space="preserve"> Углеродный дренаж для лечения глаукомы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color w:val="C0504D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Глаукома</w:t>
      </w:r>
      <w:r>
        <w:rPr>
          <w:rFonts w:ascii="Arial" w:hAnsi="Arial" w:cs="Arial"/>
          <w:sz w:val="24"/>
          <w:szCs w:val="24"/>
        </w:rPr>
        <w:t> –</w:t>
      </w:r>
      <w:r w:rsidRPr="001A39AC">
        <w:rPr>
          <w:rFonts w:ascii="Arial" w:hAnsi="Arial" w:cs="Arial"/>
          <w:sz w:val="24"/>
          <w:szCs w:val="24"/>
        </w:rPr>
        <w:t xml:space="preserve"> это болезнь, которая медикаментозно не лечится</w:t>
      </w:r>
      <w:r>
        <w:rPr>
          <w:rFonts w:ascii="Arial" w:hAnsi="Arial" w:cs="Arial"/>
          <w:sz w:val="24"/>
          <w:szCs w:val="24"/>
        </w:rPr>
        <w:t>;</w:t>
      </w:r>
      <w:r w:rsidRPr="001A39AC">
        <w:rPr>
          <w:rFonts w:ascii="Arial" w:hAnsi="Arial" w:cs="Arial"/>
          <w:sz w:val="24"/>
          <w:szCs w:val="24"/>
        </w:rPr>
        <w:t xml:space="preserve"> в перспективе слепота,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а слепые умирают в 4 раза чаще зрячих</w:t>
      </w:r>
      <w:r w:rsidR="006C2B86">
        <w:rPr>
          <w:rFonts w:ascii="Arial" w:hAnsi="Arial" w:cs="Arial"/>
          <w:sz w:val="24"/>
          <w:szCs w:val="24"/>
        </w:rPr>
        <w:t>.</w:t>
      </w:r>
      <w:r w:rsidRPr="001A39AC">
        <w:rPr>
          <w:rFonts w:ascii="Arial" w:hAnsi="Arial" w:cs="Arial"/>
          <w:color w:val="C0504D"/>
          <w:sz w:val="24"/>
          <w:szCs w:val="24"/>
        </w:rPr>
        <w:t xml:space="preserve"> </w:t>
      </w:r>
    </w:p>
    <w:p w:rsidR="007D5ECB" w:rsidRPr="001A39AC" w:rsidRDefault="007D5ECB" w:rsidP="001A39A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Наилучший способ лечения глаукомы</w:t>
      </w:r>
      <w:r>
        <w:rPr>
          <w:rFonts w:ascii="Arial" w:hAnsi="Arial" w:cs="Arial"/>
          <w:sz w:val="24"/>
          <w:szCs w:val="24"/>
        </w:rPr>
        <w:t xml:space="preserve"> – </w:t>
      </w:r>
      <w:r w:rsidRPr="001A39AC">
        <w:rPr>
          <w:rFonts w:ascii="Arial" w:hAnsi="Arial" w:cs="Arial"/>
          <w:sz w:val="24"/>
          <w:szCs w:val="24"/>
        </w:rPr>
        <w:t>хирургический с помощью дренажной системы</w:t>
      </w:r>
      <w:r w:rsidR="006C2B86">
        <w:rPr>
          <w:rFonts w:ascii="Arial" w:hAnsi="Arial" w:cs="Arial"/>
          <w:sz w:val="24"/>
          <w:szCs w:val="24"/>
        </w:rPr>
        <w:t>.</w:t>
      </w:r>
      <w:r w:rsidRPr="001A39AC">
        <w:rPr>
          <w:rFonts w:ascii="Arial" w:hAnsi="Arial" w:cs="Arial"/>
          <w:color w:val="C0504D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 xml:space="preserve">Материалом для дренажа может служить биосовместимое полое углеродное волокно. Для этих целей нами разработана технология производства полого волокна на основе вискозы, которая включает в себя следующие этапы: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вискозная нить, отмытая в специальных растворах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карбонизуется при температуре 320</w:t>
      </w:r>
      <w:r>
        <w:rPr>
          <w:rFonts w:ascii="Arial" w:hAnsi="Arial" w:cs="Arial"/>
          <w:sz w:val="24"/>
          <w:szCs w:val="24"/>
        </w:rPr>
        <w:t> </w:t>
      </w:r>
      <w:r w:rsidRPr="006361E0">
        <w:rPr>
          <w:rFonts w:ascii="Arial" w:hAnsi="Arial" w:cs="Arial"/>
          <w:sz w:val="28"/>
          <w:szCs w:val="28"/>
        </w:rPr>
        <w:t>°</w:t>
      </w:r>
      <w:r w:rsidRPr="001A39AC">
        <w:rPr>
          <w:rFonts w:ascii="Arial" w:hAnsi="Arial" w:cs="Arial"/>
          <w:sz w:val="24"/>
          <w:szCs w:val="24"/>
        </w:rPr>
        <w:t>С;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проводится высокотемпературная карбонизация при 700</w:t>
      </w:r>
      <w:r>
        <w:rPr>
          <w:rFonts w:ascii="Arial" w:hAnsi="Arial" w:cs="Arial"/>
          <w:sz w:val="24"/>
          <w:szCs w:val="24"/>
        </w:rPr>
        <w:t> </w:t>
      </w:r>
      <w:r w:rsidRPr="006361E0">
        <w:rPr>
          <w:rFonts w:ascii="Arial" w:hAnsi="Arial" w:cs="Arial"/>
          <w:sz w:val="28"/>
          <w:szCs w:val="28"/>
        </w:rPr>
        <w:t>°</w:t>
      </w:r>
      <w:r w:rsidRPr="001A39AC">
        <w:rPr>
          <w:rFonts w:ascii="Arial" w:hAnsi="Arial" w:cs="Arial"/>
          <w:sz w:val="24"/>
          <w:szCs w:val="24"/>
        </w:rPr>
        <w:t>С;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высокотемпературная графити</w:t>
      </w:r>
      <w:r>
        <w:rPr>
          <w:rFonts w:ascii="Arial" w:hAnsi="Arial" w:cs="Arial"/>
          <w:sz w:val="24"/>
          <w:szCs w:val="24"/>
        </w:rPr>
        <w:t>з</w:t>
      </w:r>
      <w:r w:rsidRPr="001A39AC">
        <w:rPr>
          <w:rFonts w:ascii="Arial" w:hAnsi="Arial" w:cs="Arial"/>
          <w:sz w:val="24"/>
          <w:szCs w:val="24"/>
        </w:rPr>
        <w:t>ация карбонизованной нити под натяжением с подкруткой при 1700</w:t>
      </w:r>
      <w:r>
        <w:rPr>
          <w:rFonts w:ascii="Arial" w:hAnsi="Arial" w:cs="Arial"/>
          <w:sz w:val="24"/>
          <w:szCs w:val="24"/>
        </w:rPr>
        <w:t> </w:t>
      </w:r>
      <w:r w:rsidRPr="006361E0">
        <w:rPr>
          <w:rFonts w:ascii="Arial" w:hAnsi="Arial" w:cs="Arial"/>
          <w:sz w:val="28"/>
          <w:szCs w:val="28"/>
        </w:rPr>
        <w:t>°</w:t>
      </w:r>
      <w:r w:rsidRPr="001A39AC">
        <w:rPr>
          <w:rFonts w:ascii="Arial" w:hAnsi="Arial" w:cs="Arial"/>
          <w:sz w:val="24"/>
          <w:szCs w:val="24"/>
        </w:rPr>
        <w:t>С;</w:t>
      </w:r>
    </w:p>
    <w:p w:rsidR="007D5ECB" w:rsidRPr="001A39AC" w:rsidRDefault="00017791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9" o:spid="_x0000_s1036" type="#_x0000_t75" style="position:absolute;left:0;text-align:left;margin-left:-6.45pt;margin-top:40.4pt;width:243.3pt;height:182.45pt;z-index:10;visibility:visible">
            <v:imagedata r:id="rId16" o:title=""/>
            <w10:wrap type="square"/>
          </v:shape>
        </w:pict>
      </w:r>
      <w:r w:rsidR="007D5ECB" w:rsidRPr="001A39AC">
        <w:rPr>
          <w:rFonts w:ascii="Arial" w:hAnsi="Arial" w:cs="Arial"/>
          <w:sz w:val="24"/>
          <w:szCs w:val="24"/>
        </w:rPr>
        <w:t>– поверхностная активация графитированного углеродного волокна с целью увеличения удельной поверхности и сорбционной емкости;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lastRenderedPageBreak/>
        <w:t>– нанесение на поверхность волокна аппрета и герметичная упаковка;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стерилизация гамма</w:t>
      </w:r>
      <w:r>
        <w:rPr>
          <w:rFonts w:ascii="Arial" w:hAnsi="Arial" w:cs="Arial"/>
          <w:sz w:val="24"/>
          <w:szCs w:val="24"/>
        </w:rPr>
        <w:t>-</w:t>
      </w:r>
      <w:r w:rsidRPr="001A39AC">
        <w:rPr>
          <w:rFonts w:ascii="Arial" w:hAnsi="Arial" w:cs="Arial"/>
          <w:sz w:val="24"/>
          <w:szCs w:val="24"/>
        </w:rPr>
        <w:t>облучением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</w:rPr>
      </w:pPr>
    </w:p>
    <w:p w:rsidR="007D5ECB" w:rsidRPr="002E589A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E589A">
        <w:rPr>
          <w:rFonts w:ascii="Arial" w:hAnsi="Arial" w:cs="Arial"/>
          <w:i/>
          <w:sz w:val="24"/>
          <w:szCs w:val="24"/>
          <w:lang w:eastAsia="ru-RU"/>
        </w:rPr>
        <w:t xml:space="preserve">Рис. </w:t>
      </w:r>
      <w:r w:rsidR="008009DA" w:rsidRPr="0022625B">
        <w:rPr>
          <w:rFonts w:ascii="Arial" w:hAnsi="Arial" w:cs="Arial"/>
          <w:sz w:val="24"/>
          <w:szCs w:val="24"/>
        </w:rPr>
        <w:t>9</w:t>
      </w:r>
      <w:r w:rsidRPr="002E589A">
        <w:rPr>
          <w:rFonts w:ascii="Arial" w:hAnsi="Arial" w:cs="Arial"/>
          <w:i/>
          <w:sz w:val="24"/>
          <w:szCs w:val="24"/>
          <w:lang w:eastAsia="ru-RU"/>
        </w:rPr>
        <w:t>.</w:t>
      </w:r>
      <w:r w:rsidRPr="002E589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E589A">
        <w:rPr>
          <w:rFonts w:ascii="Arial" w:hAnsi="Arial" w:cs="Arial"/>
          <w:sz w:val="24"/>
          <w:szCs w:val="24"/>
        </w:rPr>
        <w:t>Снимок поперечного сечения элементарного углеродного волокна со сквозными капиллярами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017791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10" o:spid="_x0000_s1037" type="#_x0000_t75" style="position:absolute;left:0;text-align:left;margin-left:305.7pt;margin-top:2.55pt;width:148.5pt;height:154.5pt;z-index:11;visibility:visible">
            <v:imagedata r:id="rId17" o:title="" croptop="28035f" cropright="38502f"/>
            <w10:wrap type="square"/>
          </v:shape>
        </w:pict>
      </w:r>
      <w:r w:rsidR="007D5ECB" w:rsidRPr="001A39AC">
        <w:rPr>
          <w:rFonts w:ascii="Arial" w:hAnsi="Arial" w:cs="Arial"/>
          <w:sz w:val="24"/>
          <w:szCs w:val="24"/>
        </w:rPr>
        <w:t xml:space="preserve">На дренажное углеродное волокно разработаны технические условия и технологический процесс. На </w:t>
      </w:r>
      <w:r w:rsidR="007D5ECB" w:rsidRPr="002E589A">
        <w:rPr>
          <w:rFonts w:ascii="Arial" w:hAnsi="Arial" w:cs="Arial"/>
          <w:i/>
          <w:sz w:val="24"/>
          <w:szCs w:val="24"/>
        </w:rPr>
        <w:t xml:space="preserve">рис. </w:t>
      </w:r>
      <w:r w:rsidR="007D5ECB" w:rsidRPr="0022625B">
        <w:rPr>
          <w:rFonts w:ascii="Arial" w:hAnsi="Arial" w:cs="Arial"/>
          <w:sz w:val="24"/>
          <w:szCs w:val="24"/>
        </w:rPr>
        <w:t>1</w:t>
      </w:r>
      <w:r w:rsidR="008009DA" w:rsidRPr="0022625B">
        <w:rPr>
          <w:rFonts w:ascii="Arial" w:hAnsi="Arial" w:cs="Arial"/>
          <w:sz w:val="24"/>
          <w:szCs w:val="24"/>
        </w:rPr>
        <w:t>0</w:t>
      </w:r>
      <w:r w:rsidR="007D5ECB" w:rsidRPr="001A39AC">
        <w:rPr>
          <w:rFonts w:ascii="Arial" w:hAnsi="Arial" w:cs="Arial"/>
          <w:sz w:val="24"/>
          <w:szCs w:val="24"/>
        </w:rPr>
        <w:t xml:space="preserve"> приведен снимок дренажного эндопротеза для лечения глаукомы. В МНИИ глазных болезней им. Гельмгольца проходят клинические испытания.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8009DA" w:rsidRDefault="007D5ECB" w:rsidP="001A39AC">
      <w:pPr>
        <w:spacing w:after="0" w:line="360" w:lineRule="auto"/>
        <w:jc w:val="both"/>
        <w:rPr>
          <w:rFonts w:ascii="Arial" w:hAnsi="Arial" w:cs="Arial"/>
          <w:i/>
          <w:color w:val="00B050"/>
          <w:sz w:val="40"/>
          <w:szCs w:val="40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  <w:r w:rsidRPr="002E589A">
        <w:rPr>
          <w:rFonts w:ascii="Arial" w:hAnsi="Arial" w:cs="Arial"/>
          <w:i/>
          <w:sz w:val="24"/>
          <w:szCs w:val="24"/>
        </w:rPr>
        <w:t xml:space="preserve">Рис. </w:t>
      </w:r>
      <w:r w:rsidR="008009DA" w:rsidRPr="0022625B">
        <w:rPr>
          <w:rFonts w:ascii="Arial" w:hAnsi="Arial" w:cs="Arial"/>
          <w:sz w:val="24"/>
          <w:szCs w:val="24"/>
        </w:rPr>
        <w:t>10. Дренажный эндопротез</w:t>
      </w:r>
      <w:r w:rsidR="008009DA">
        <w:rPr>
          <w:rFonts w:ascii="Arial" w:hAnsi="Arial" w:cs="Arial"/>
          <w:i/>
          <w:color w:val="00B050"/>
          <w:sz w:val="40"/>
          <w:szCs w:val="40"/>
        </w:rPr>
        <w:t xml:space="preserve"> </w:t>
      </w: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Свойства у</w:t>
      </w:r>
      <w:r>
        <w:rPr>
          <w:rFonts w:ascii="Arial" w:hAnsi="Arial" w:cs="Arial"/>
          <w:sz w:val="24"/>
          <w:szCs w:val="24"/>
        </w:rPr>
        <w:t xml:space="preserve">глеродного дренажа приведены в </w:t>
      </w:r>
      <w:r w:rsidRPr="002E589A">
        <w:rPr>
          <w:rFonts w:ascii="Arial" w:hAnsi="Arial" w:cs="Arial"/>
          <w:i/>
          <w:sz w:val="24"/>
          <w:szCs w:val="24"/>
        </w:rPr>
        <w:t>таблице 7.</w:t>
      </w:r>
    </w:p>
    <w:p w:rsidR="007D5ECB" w:rsidRPr="001A39AC" w:rsidRDefault="007D5ECB" w:rsidP="002E589A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</w:t>
      </w:r>
      <w:r w:rsidRPr="001A39AC">
        <w:rPr>
          <w:rFonts w:ascii="Arial" w:hAnsi="Arial" w:cs="Arial"/>
          <w:sz w:val="24"/>
          <w:szCs w:val="24"/>
        </w:rPr>
        <w:t xml:space="preserve">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786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Плотность, г/</w:t>
            </w:r>
            <w:r w:rsidRPr="001A39AC">
              <w:rPr>
                <w:rFonts w:ascii="Arial" w:hAnsi="Arial" w:cs="Arial"/>
                <w:sz w:val="24"/>
                <w:szCs w:val="24"/>
              </w:rPr>
              <w:t>см</w:t>
            </w:r>
            <w:r w:rsidRPr="001A39A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Сорбционная емкость,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39AC">
              <w:rPr>
                <w:rFonts w:ascii="Arial" w:hAnsi="Arial" w:cs="Arial"/>
                <w:sz w:val="24"/>
                <w:szCs w:val="24"/>
              </w:rPr>
              <w:t>см</w:t>
            </w:r>
            <w:r w:rsidRPr="001A39A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Pr="001A39AC">
              <w:rPr>
                <w:rFonts w:ascii="Arial" w:hAnsi="Arial" w:cs="Arial"/>
                <w:sz w:val="24"/>
                <w:szCs w:val="24"/>
              </w:rPr>
              <w:t>г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Удельная поверхность, см</w:t>
            </w:r>
            <w:r w:rsidRPr="001A39AC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Pr="001A39AC">
              <w:rPr>
                <w:rFonts w:ascii="Arial" w:hAnsi="Arial" w:cs="Arial"/>
                <w:sz w:val="24"/>
                <w:szCs w:val="24"/>
              </w:rPr>
              <w:t>г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Прочность при разрыве, МПа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330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Содержание углерода, %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</w:tr>
      <w:tr w:rsidR="007D5ECB" w:rsidRPr="001A39AC" w:rsidTr="00E44384">
        <w:tc>
          <w:tcPr>
            <w:tcW w:w="4785" w:type="dxa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Содержание золы, % не более</w:t>
            </w:r>
          </w:p>
        </w:tc>
        <w:tc>
          <w:tcPr>
            <w:tcW w:w="4786" w:type="dxa"/>
            <w:vAlign w:val="center"/>
          </w:tcPr>
          <w:p w:rsidR="007D5ECB" w:rsidRPr="001A39AC" w:rsidRDefault="007D5ECB" w:rsidP="001A39A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39AC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</w:tr>
    </w:tbl>
    <w:p w:rsidR="007D5ECB" w:rsidRPr="001A39AC" w:rsidRDefault="007D5ECB" w:rsidP="001A39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t xml:space="preserve"> АТРАВМАТИЧЕСКИЕ УГЛЕРОДНЫЕ САЛФЕТКИ ДЛЯ ЛЕЧЕНИЯ ОЖОГОВ, ЯЗВ, ПРОЛЕЖНЕЙ И ДРУГИХ МОКРЫХ КОЖНЫХ ЗАБОЛЕВАНИЙ</w:t>
      </w:r>
    </w:p>
    <w:p w:rsidR="007D5ECB" w:rsidRPr="001A39AC" w:rsidRDefault="007D5ECB" w:rsidP="001A39AC">
      <w:pPr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Углерод по своей природе является сорбентом. Сорбция вредных веществ по скорости и объемам зависит от структуры углеродного материала.</w:t>
      </w:r>
    </w:p>
    <w:p w:rsidR="007D5ECB" w:rsidRPr="001A39AC" w:rsidRDefault="00017791" w:rsidP="001A39AC">
      <w:pPr>
        <w:spacing w:after="0" w:line="360" w:lineRule="auto"/>
        <w:ind w:firstLine="567"/>
        <w:jc w:val="both"/>
        <w:rPr>
          <w:rFonts w:ascii="Arial" w:hAnsi="Arial" w:cs="Arial"/>
          <w:color w:val="C0504D"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11" o:spid="_x0000_s1038" type="#_x0000_t75" style="position:absolute;left:0;text-align:left;margin-left:0;margin-top:6.85pt;width:216.05pt;height:168.6pt;z-index:12;visibility:visible">
            <v:imagedata r:id="rId18" o:title=""/>
            <w10:wrap type="square"/>
          </v:shape>
        </w:pict>
      </w:r>
      <w:r w:rsidR="007D5ECB" w:rsidRPr="001A39AC">
        <w:rPr>
          <w:rFonts w:ascii="Arial" w:hAnsi="Arial" w:cs="Arial"/>
          <w:sz w:val="24"/>
          <w:szCs w:val="24"/>
        </w:rPr>
        <w:t>Атравматические углеродные салфетки изготавливают из углеродной ткани ТГН-2М, которую подвергают электрохимической обработке (ЭХО) в специальном электролите. После ЭХО ткань приобретает повышенные свойства по сорбционной емкости и пористости капиллярного типа. Такая ткань называется «Карпем</w:t>
      </w:r>
      <w:r w:rsidR="007D5ECB" w:rsidRPr="002E589A">
        <w:rPr>
          <w:rFonts w:ascii="Arial" w:hAnsi="Arial" w:cs="Arial"/>
          <w:sz w:val="24"/>
          <w:szCs w:val="24"/>
        </w:rPr>
        <w:t>а».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Поскольку углеродная ткань не смачивается водой, салфетка «Карпема» не присыхает к ране и при перевязках не травмирует ее, поэтому салфетку называют атравматической.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 xml:space="preserve"> Сорбционная способность «Карпемы» выше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чем у ее аналогов, что положительно влияет на поглощение экссудата с поверхности с 0,1 до 0,6 г/г. Волокнистые сорбенты (диаметр волокна 6/8 мкм) имеют преимущества перед другими сорбентами благодаря длине и количеству транспортных макропор, высоким кинетическим характеристикам и максимальному использованию адсорбционной емкости.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Разрывная нагрузка ткани по основе находится на уровне 250 Н. Благодаря высокой механической прочности и химической стойкости салфетки «Карпема» могут использоваться многократно. Они легко восстанавливаются для повторного применения путем отмывания экссудата из пор ткани кипячением в двух-трех водах по 30 минут. При этом свойства салфетки не изменяются, как это было показано при клинических испытаниях в Главном военном клиническом госпитале имени академика Н.Н. Бурденко в хирургическом отделении.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Салфетки «Карпема» прошли клинические испытания в ведущих ожог</w:t>
      </w:r>
      <w:r>
        <w:rPr>
          <w:rFonts w:ascii="Arial" w:hAnsi="Arial" w:cs="Arial"/>
          <w:sz w:val="24"/>
          <w:szCs w:val="24"/>
        </w:rPr>
        <w:t>овых центрах страны, таких как Институт Склифосовского, Институт</w:t>
      </w:r>
      <w:r w:rsidRPr="001A39AC">
        <w:rPr>
          <w:rFonts w:ascii="Arial" w:hAnsi="Arial" w:cs="Arial"/>
          <w:sz w:val="24"/>
          <w:szCs w:val="24"/>
        </w:rPr>
        <w:t xml:space="preserve"> хи</w:t>
      </w:r>
      <w:r>
        <w:rPr>
          <w:rFonts w:ascii="Arial" w:hAnsi="Arial" w:cs="Arial"/>
          <w:sz w:val="24"/>
          <w:szCs w:val="24"/>
        </w:rPr>
        <w:t xml:space="preserve">рургии имени А.В. Вишневского, </w:t>
      </w:r>
      <w:r w:rsidRPr="001A39AC">
        <w:rPr>
          <w:rFonts w:ascii="Arial" w:hAnsi="Arial" w:cs="Arial"/>
          <w:sz w:val="24"/>
          <w:szCs w:val="24"/>
        </w:rPr>
        <w:t>детск</w:t>
      </w:r>
      <w:r>
        <w:rPr>
          <w:rFonts w:ascii="Arial" w:hAnsi="Arial" w:cs="Arial"/>
          <w:sz w:val="24"/>
          <w:szCs w:val="24"/>
        </w:rPr>
        <w:t>ая</w:t>
      </w:r>
      <w:r w:rsidRPr="001A39AC">
        <w:rPr>
          <w:rFonts w:ascii="Arial" w:hAnsi="Arial" w:cs="Arial"/>
          <w:sz w:val="24"/>
          <w:szCs w:val="24"/>
        </w:rPr>
        <w:t xml:space="preserve"> городск</w:t>
      </w:r>
      <w:r>
        <w:rPr>
          <w:rFonts w:ascii="Arial" w:hAnsi="Arial" w:cs="Arial"/>
          <w:sz w:val="24"/>
          <w:szCs w:val="24"/>
        </w:rPr>
        <w:t>ая</w:t>
      </w:r>
      <w:r w:rsidRPr="001A39AC">
        <w:rPr>
          <w:rFonts w:ascii="Arial" w:hAnsi="Arial" w:cs="Arial"/>
          <w:sz w:val="24"/>
          <w:szCs w:val="24"/>
        </w:rPr>
        <w:t xml:space="preserve"> клиническ</w:t>
      </w:r>
      <w:r>
        <w:rPr>
          <w:rFonts w:ascii="Arial" w:hAnsi="Arial" w:cs="Arial"/>
          <w:sz w:val="24"/>
          <w:szCs w:val="24"/>
        </w:rPr>
        <w:t>ая больница</w:t>
      </w:r>
      <w:r w:rsidRPr="001A39AC">
        <w:rPr>
          <w:rFonts w:ascii="Arial" w:hAnsi="Arial" w:cs="Arial"/>
          <w:sz w:val="24"/>
          <w:szCs w:val="24"/>
        </w:rPr>
        <w:t xml:space="preserve"> №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9 имени Г.Н. Сперанского</w:t>
      </w:r>
      <w:r>
        <w:rPr>
          <w:rFonts w:ascii="Arial" w:hAnsi="Arial" w:cs="Arial"/>
          <w:sz w:val="24"/>
          <w:szCs w:val="24"/>
        </w:rPr>
        <w:t>,</w:t>
      </w:r>
      <w:r w:rsidRPr="001A39AC">
        <w:rPr>
          <w:rFonts w:ascii="Arial" w:hAnsi="Arial" w:cs="Arial"/>
          <w:sz w:val="24"/>
          <w:szCs w:val="24"/>
        </w:rPr>
        <w:t xml:space="preserve"> и в других медицинских учреждениях г. Москвы. Опыт применения салфеток «Карпема» показал: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салфетки лечат обширные и глубокие ожоговые раны;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не прилипают к ране при перевязках;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Pr="001A39AC">
        <w:rPr>
          <w:rFonts w:ascii="Arial" w:hAnsi="Arial" w:cs="Arial"/>
          <w:sz w:val="24"/>
          <w:szCs w:val="24"/>
        </w:rPr>
        <w:t>не требуют дополнительных лекарств;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могут применяться в стационарных, амбулаторных и полевых условиях;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– имеют неограниченный срок хранения.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Салфетки «Карпема» производят в АО «НИИграфит» по ТУ 9393-082-00200851-2013 и имеют разрешение Минздрава РФ к применению.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D5ECB" w:rsidRPr="001A39AC" w:rsidRDefault="007D5ECB" w:rsidP="001A39AC">
      <w:pPr>
        <w:spacing w:after="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1A39AC">
        <w:rPr>
          <w:rFonts w:ascii="Arial" w:hAnsi="Arial" w:cs="Arial"/>
          <w:b/>
          <w:sz w:val="24"/>
          <w:szCs w:val="24"/>
        </w:rPr>
        <w:lastRenderedPageBreak/>
        <w:t>Расставляя акценты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A39AC">
        <w:rPr>
          <w:rFonts w:ascii="Arial" w:hAnsi="Arial" w:cs="Arial"/>
          <w:sz w:val="24"/>
          <w:szCs w:val="24"/>
        </w:rPr>
        <w:t>АО «НИИграфит» обладает научно-технической возможностью участв</w:t>
      </w:r>
      <w:r>
        <w:rPr>
          <w:rFonts w:ascii="Arial" w:hAnsi="Arial" w:cs="Arial"/>
          <w:sz w:val="24"/>
          <w:szCs w:val="24"/>
        </w:rPr>
        <w:t>овать в программах обеспечения з</w:t>
      </w:r>
      <w:r w:rsidRPr="001A39AC">
        <w:rPr>
          <w:rFonts w:ascii="Arial" w:hAnsi="Arial" w:cs="Arial"/>
          <w:sz w:val="24"/>
          <w:szCs w:val="24"/>
        </w:rPr>
        <w:t>дравоохранения России новыми перспективными, биосовместимыми углеродными материалами в нейрохирургии, офтальмологии, ортопедии, стоматологии, травматологии.</w:t>
      </w:r>
    </w:p>
    <w:p w:rsidR="007D5ECB" w:rsidRPr="001A39AC" w:rsidRDefault="007D5ECB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D5ECB" w:rsidRPr="0022625B" w:rsidRDefault="00A34D10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2625B">
        <w:rPr>
          <w:rFonts w:ascii="Arial" w:hAnsi="Arial" w:cs="Arial"/>
          <w:sz w:val="24"/>
          <w:szCs w:val="24"/>
        </w:rPr>
        <w:t>111524, г. Москва, ул. Электродная, д. 2</w:t>
      </w:r>
    </w:p>
    <w:p w:rsidR="00A34D10" w:rsidRPr="0022625B" w:rsidRDefault="00A34D10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2625B">
        <w:rPr>
          <w:rFonts w:ascii="Arial" w:hAnsi="Arial" w:cs="Arial"/>
          <w:sz w:val="24"/>
          <w:szCs w:val="24"/>
        </w:rPr>
        <w:t>Телефон: (495) 665-70-03</w:t>
      </w:r>
    </w:p>
    <w:p w:rsidR="00A34D10" w:rsidRPr="0022625B" w:rsidRDefault="00A34D10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2625B">
        <w:rPr>
          <w:rFonts w:ascii="Arial" w:hAnsi="Arial" w:cs="Arial"/>
          <w:sz w:val="24"/>
          <w:szCs w:val="24"/>
        </w:rPr>
        <w:t xml:space="preserve">Факс: (495) 672-72-77 </w:t>
      </w:r>
    </w:p>
    <w:p w:rsidR="00A34D10" w:rsidRPr="0022625B" w:rsidRDefault="00A34D10" w:rsidP="00A34D1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2625B">
        <w:rPr>
          <w:rFonts w:ascii="Arial" w:hAnsi="Arial" w:cs="Arial"/>
          <w:sz w:val="24"/>
          <w:szCs w:val="24"/>
        </w:rPr>
        <w:t xml:space="preserve">E-mail: </w:t>
      </w:r>
      <w:hyperlink r:id="rId19" w:history="1">
        <w:r w:rsidRPr="0022625B">
          <w:rPr>
            <w:rFonts w:ascii="Arial" w:hAnsi="Arial" w:cs="Arial"/>
            <w:sz w:val="24"/>
            <w:szCs w:val="24"/>
          </w:rPr>
          <w:t>niigrafit@niigrafit.org</w:t>
        </w:r>
      </w:hyperlink>
    </w:p>
    <w:p w:rsidR="00A34D10" w:rsidRPr="0022625B" w:rsidRDefault="00A34D10" w:rsidP="001A39A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2625B">
        <w:rPr>
          <w:rFonts w:ascii="Arial" w:hAnsi="Arial" w:cs="Arial"/>
          <w:sz w:val="24"/>
          <w:szCs w:val="24"/>
        </w:rPr>
        <w:t>Сайт: http://www.niigrafit.ru</w:t>
      </w:r>
    </w:p>
    <w:sectPr w:rsidR="00A34D10" w:rsidRPr="0022625B" w:rsidSect="00DE62F5">
      <w:footerReference w:type="default" r:id="rId20"/>
      <w:pgSz w:w="11906" w:h="16838"/>
      <w:pgMar w:top="567" w:right="851" w:bottom="425" w:left="1701" w:header="709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791" w:rsidRDefault="00017791" w:rsidP="00DE62F5">
      <w:pPr>
        <w:spacing w:after="0" w:line="240" w:lineRule="auto"/>
      </w:pPr>
      <w:r>
        <w:separator/>
      </w:r>
    </w:p>
  </w:endnote>
  <w:endnote w:type="continuationSeparator" w:id="0">
    <w:p w:rsidR="00017791" w:rsidRDefault="00017791" w:rsidP="00DE6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ECB" w:rsidRDefault="00664A90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22625B">
      <w:rPr>
        <w:noProof/>
      </w:rPr>
      <w:t>6</w:t>
    </w:r>
    <w:r>
      <w:rPr>
        <w:noProof/>
      </w:rPr>
      <w:fldChar w:fldCharType="end"/>
    </w:r>
  </w:p>
  <w:p w:rsidR="007D5ECB" w:rsidRDefault="007D5EC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791" w:rsidRDefault="00017791" w:rsidP="00DE62F5">
      <w:pPr>
        <w:spacing w:after="0" w:line="240" w:lineRule="auto"/>
      </w:pPr>
      <w:r>
        <w:separator/>
      </w:r>
    </w:p>
  </w:footnote>
  <w:footnote w:type="continuationSeparator" w:id="0">
    <w:p w:rsidR="00017791" w:rsidRDefault="00017791" w:rsidP="00DE6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6B0B92"/>
    <w:multiLevelType w:val="hybridMultilevel"/>
    <w:tmpl w:val="1A602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05A6B8A"/>
    <w:multiLevelType w:val="multilevel"/>
    <w:tmpl w:val="C73E19C0"/>
    <w:lvl w:ilvl="0">
      <w:start w:val="1"/>
      <w:numFmt w:val="decimal"/>
      <w:lvlText w:val="%1."/>
      <w:lvlJc w:val="left"/>
      <w:pPr>
        <w:ind w:left="333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9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05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1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7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38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6E71"/>
    <w:rsid w:val="000019A1"/>
    <w:rsid w:val="00017791"/>
    <w:rsid w:val="00036909"/>
    <w:rsid w:val="00060904"/>
    <w:rsid w:val="000E6268"/>
    <w:rsid w:val="00100062"/>
    <w:rsid w:val="00113EFB"/>
    <w:rsid w:val="00137CB1"/>
    <w:rsid w:val="0016475C"/>
    <w:rsid w:val="00175526"/>
    <w:rsid w:val="001914D1"/>
    <w:rsid w:val="001930B2"/>
    <w:rsid w:val="001A30D7"/>
    <w:rsid w:val="001A39AC"/>
    <w:rsid w:val="001B4B57"/>
    <w:rsid w:val="001B6516"/>
    <w:rsid w:val="001D1B43"/>
    <w:rsid w:val="001D28B8"/>
    <w:rsid w:val="001D42EC"/>
    <w:rsid w:val="001E5BB1"/>
    <w:rsid w:val="00211CEF"/>
    <w:rsid w:val="0022625B"/>
    <w:rsid w:val="0023766F"/>
    <w:rsid w:val="002460F1"/>
    <w:rsid w:val="0026576C"/>
    <w:rsid w:val="00265836"/>
    <w:rsid w:val="002763D5"/>
    <w:rsid w:val="00292BBB"/>
    <w:rsid w:val="00295C07"/>
    <w:rsid w:val="002A5156"/>
    <w:rsid w:val="002C4CF3"/>
    <w:rsid w:val="002D0967"/>
    <w:rsid w:val="002D3CC2"/>
    <w:rsid w:val="002D3DA6"/>
    <w:rsid w:val="002D3F33"/>
    <w:rsid w:val="002E589A"/>
    <w:rsid w:val="002F206C"/>
    <w:rsid w:val="00301F9F"/>
    <w:rsid w:val="00343497"/>
    <w:rsid w:val="00343582"/>
    <w:rsid w:val="00364147"/>
    <w:rsid w:val="003C6235"/>
    <w:rsid w:val="003E0F57"/>
    <w:rsid w:val="003F1007"/>
    <w:rsid w:val="003F581A"/>
    <w:rsid w:val="00412D22"/>
    <w:rsid w:val="00430A49"/>
    <w:rsid w:val="00431EFD"/>
    <w:rsid w:val="00445AD6"/>
    <w:rsid w:val="00447133"/>
    <w:rsid w:val="00455A15"/>
    <w:rsid w:val="004646A4"/>
    <w:rsid w:val="0046619F"/>
    <w:rsid w:val="00492BCA"/>
    <w:rsid w:val="004D5654"/>
    <w:rsid w:val="004E448E"/>
    <w:rsid w:val="004E460F"/>
    <w:rsid w:val="004F53C9"/>
    <w:rsid w:val="004F742C"/>
    <w:rsid w:val="005071D4"/>
    <w:rsid w:val="0051152D"/>
    <w:rsid w:val="00537140"/>
    <w:rsid w:val="00543FCC"/>
    <w:rsid w:val="00545005"/>
    <w:rsid w:val="0057686E"/>
    <w:rsid w:val="00576C89"/>
    <w:rsid w:val="00576E71"/>
    <w:rsid w:val="00582DB9"/>
    <w:rsid w:val="005B3DE9"/>
    <w:rsid w:val="005E48CE"/>
    <w:rsid w:val="006121A0"/>
    <w:rsid w:val="00621D0B"/>
    <w:rsid w:val="006361E0"/>
    <w:rsid w:val="006400DA"/>
    <w:rsid w:val="00641854"/>
    <w:rsid w:val="006426D3"/>
    <w:rsid w:val="00642740"/>
    <w:rsid w:val="00646970"/>
    <w:rsid w:val="00651A01"/>
    <w:rsid w:val="00651AEF"/>
    <w:rsid w:val="00653F60"/>
    <w:rsid w:val="006548FF"/>
    <w:rsid w:val="00664A90"/>
    <w:rsid w:val="00670513"/>
    <w:rsid w:val="00695EF6"/>
    <w:rsid w:val="006B357C"/>
    <w:rsid w:val="006B44CE"/>
    <w:rsid w:val="006C09D3"/>
    <w:rsid w:val="006C2B86"/>
    <w:rsid w:val="006C362B"/>
    <w:rsid w:val="006E149F"/>
    <w:rsid w:val="006E15D0"/>
    <w:rsid w:val="006E23B6"/>
    <w:rsid w:val="006E65E7"/>
    <w:rsid w:val="00706F15"/>
    <w:rsid w:val="00710298"/>
    <w:rsid w:val="007212DD"/>
    <w:rsid w:val="00736832"/>
    <w:rsid w:val="00736D94"/>
    <w:rsid w:val="00766A31"/>
    <w:rsid w:val="0077182B"/>
    <w:rsid w:val="00781416"/>
    <w:rsid w:val="00797CA2"/>
    <w:rsid w:val="007A6639"/>
    <w:rsid w:val="007A6F1E"/>
    <w:rsid w:val="007C5820"/>
    <w:rsid w:val="007D5ECB"/>
    <w:rsid w:val="008009DA"/>
    <w:rsid w:val="00800BEA"/>
    <w:rsid w:val="00810083"/>
    <w:rsid w:val="00812EDC"/>
    <w:rsid w:val="0088011C"/>
    <w:rsid w:val="008874B0"/>
    <w:rsid w:val="00897A13"/>
    <w:rsid w:val="008A645D"/>
    <w:rsid w:val="008B5FAE"/>
    <w:rsid w:val="008C21D0"/>
    <w:rsid w:val="008C4610"/>
    <w:rsid w:val="008D4019"/>
    <w:rsid w:val="008E5138"/>
    <w:rsid w:val="008E5B94"/>
    <w:rsid w:val="008E7B81"/>
    <w:rsid w:val="008F4E5D"/>
    <w:rsid w:val="008F67FD"/>
    <w:rsid w:val="009029EC"/>
    <w:rsid w:val="0090723F"/>
    <w:rsid w:val="00926D45"/>
    <w:rsid w:val="009309EA"/>
    <w:rsid w:val="00935EBD"/>
    <w:rsid w:val="00977C1C"/>
    <w:rsid w:val="009845EC"/>
    <w:rsid w:val="009B7A01"/>
    <w:rsid w:val="009C73FC"/>
    <w:rsid w:val="009D14B5"/>
    <w:rsid w:val="009D6FC1"/>
    <w:rsid w:val="009D7BCE"/>
    <w:rsid w:val="009E2189"/>
    <w:rsid w:val="009E376E"/>
    <w:rsid w:val="00A00A51"/>
    <w:rsid w:val="00A07269"/>
    <w:rsid w:val="00A30E5C"/>
    <w:rsid w:val="00A34D10"/>
    <w:rsid w:val="00A76BB2"/>
    <w:rsid w:val="00AA260D"/>
    <w:rsid w:val="00AB11A3"/>
    <w:rsid w:val="00AC6348"/>
    <w:rsid w:val="00AC6615"/>
    <w:rsid w:val="00AD1D4F"/>
    <w:rsid w:val="00AE1AA9"/>
    <w:rsid w:val="00AE5822"/>
    <w:rsid w:val="00AF3997"/>
    <w:rsid w:val="00AF39E1"/>
    <w:rsid w:val="00AF58D5"/>
    <w:rsid w:val="00B07D9F"/>
    <w:rsid w:val="00B07E5E"/>
    <w:rsid w:val="00B107D9"/>
    <w:rsid w:val="00B1144C"/>
    <w:rsid w:val="00B25E2F"/>
    <w:rsid w:val="00B50513"/>
    <w:rsid w:val="00B50ACC"/>
    <w:rsid w:val="00B52BA6"/>
    <w:rsid w:val="00B55B88"/>
    <w:rsid w:val="00B615D7"/>
    <w:rsid w:val="00B90863"/>
    <w:rsid w:val="00C23989"/>
    <w:rsid w:val="00C5275E"/>
    <w:rsid w:val="00C54262"/>
    <w:rsid w:val="00C84EA5"/>
    <w:rsid w:val="00CA0DCE"/>
    <w:rsid w:val="00CC23B2"/>
    <w:rsid w:val="00CE54AE"/>
    <w:rsid w:val="00D037E6"/>
    <w:rsid w:val="00D06CEF"/>
    <w:rsid w:val="00D07215"/>
    <w:rsid w:val="00D100E8"/>
    <w:rsid w:val="00D12339"/>
    <w:rsid w:val="00D13DBA"/>
    <w:rsid w:val="00D24B43"/>
    <w:rsid w:val="00D31EED"/>
    <w:rsid w:val="00D37EED"/>
    <w:rsid w:val="00D460F7"/>
    <w:rsid w:val="00D57CF2"/>
    <w:rsid w:val="00D7417A"/>
    <w:rsid w:val="00D77431"/>
    <w:rsid w:val="00D83CFE"/>
    <w:rsid w:val="00D97E64"/>
    <w:rsid w:val="00DA57B1"/>
    <w:rsid w:val="00DE3D92"/>
    <w:rsid w:val="00DE62F5"/>
    <w:rsid w:val="00DF22A9"/>
    <w:rsid w:val="00E01EE5"/>
    <w:rsid w:val="00E052B8"/>
    <w:rsid w:val="00E3237D"/>
    <w:rsid w:val="00E44384"/>
    <w:rsid w:val="00E5345E"/>
    <w:rsid w:val="00E62188"/>
    <w:rsid w:val="00E71DFC"/>
    <w:rsid w:val="00E90784"/>
    <w:rsid w:val="00EA6255"/>
    <w:rsid w:val="00EC36A6"/>
    <w:rsid w:val="00EC4777"/>
    <w:rsid w:val="00ED48F1"/>
    <w:rsid w:val="00F0519A"/>
    <w:rsid w:val="00F06F51"/>
    <w:rsid w:val="00F22A5E"/>
    <w:rsid w:val="00F61C41"/>
    <w:rsid w:val="00F62E5C"/>
    <w:rsid w:val="00FA339C"/>
    <w:rsid w:val="00FA36AB"/>
    <w:rsid w:val="00FC166B"/>
    <w:rsid w:val="00FC3B91"/>
    <w:rsid w:val="00FE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docId w15:val="{7FCD3F9F-8130-4E99-AC7B-1E939D06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5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1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A7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A76B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C73FC"/>
    <w:pPr>
      <w:ind w:left="720"/>
      <w:contextualSpacing/>
    </w:pPr>
  </w:style>
  <w:style w:type="paragraph" w:styleId="a7">
    <w:name w:val="caption"/>
    <w:basedOn w:val="a"/>
    <w:next w:val="a"/>
    <w:uiPriority w:val="99"/>
    <w:qFormat/>
    <w:rsid w:val="00766A31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Default">
    <w:name w:val="Default"/>
    <w:uiPriority w:val="99"/>
    <w:rsid w:val="00CC23B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8">
    <w:name w:val="Знак Знак Знак"/>
    <w:basedOn w:val="a"/>
    <w:uiPriority w:val="99"/>
    <w:rsid w:val="0073683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header"/>
    <w:basedOn w:val="a"/>
    <w:link w:val="aa"/>
    <w:uiPriority w:val="99"/>
    <w:rsid w:val="00DE6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DE62F5"/>
    <w:rPr>
      <w:rFonts w:cs="Times New Roman"/>
    </w:rPr>
  </w:style>
  <w:style w:type="paragraph" w:styleId="ab">
    <w:name w:val="footer"/>
    <w:basedOn w:val="a"/>
    <w:link w:val="ac"/>
    <w:uiPriority w:val="99"/>
    <w:rsid w:val="00DE6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DE62F5"/>
    <w:rPr>
      <w:rFonts w:cs="Times New Roman"/>
    </w:rPr>
  </w:style>
  <w:style w:type="table" w:customStyle="1" w:styleId="1">
    <w:name w:val="Сетка таблицы1"/>
    <w:uiPriority w:val="99"/>
    <w:rsid w:val="008C46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semiHidden/>
    <w:unhideWhenUsed/>
    <w:rsid w:val="00A34D10"/>
    <w:rPr>
      <w:color w:val="486DAA"/>
      <w:u w:val="single"/>
    </w:rPr>
  </w:style>
  <w:style w:type="character" w:customStyle="1" w:styleId="skypec2ctextspan">
    <w:name w:val="skype_c2c_text_span"/>
    <w:rsid w:val="00A34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32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hyperlink" Target="mailto:niigrafit@niigrafi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2556</Words>
  <Characters>14571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Романова</dc:creator>
  <cp:keywords/>
  <dc:description/>
  <cp:lastModifiedBy>Asus</cp:lastModifiedBy>
  <cp:revision>70</cp:revision>
  <cp:lastPrinted>2015-06-09T11:42:00Z</cp:lastPrinted>
  <dcterms:created xsi:type="dcterms:W3CDTF">2015-06-08T09:01:00Z</dcterms:created>
  <dcterms:modified xsi:type="dcterms:W3CDTF">2015-12-29T11:40:00Z</dcterms:modified>
</cp:coreProperties>
</file>